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38C07" w14:textId="0ED612AB" w:rsidR="00E26022" w:rsidRPr="00E7791F" w:rsidRDefault="00E7791F" w:rsidP="00E7791F">
      <w:pPr>
        <w:ind w:firstLine="0"/>
        <w:rPr>
          <w:b/>
        </w:rPr>
      </w:pPr>
      <w:r w:rsidRPr="00E7791F">
        <w:rPr>
          <w:b/>
        </w:rPr>
        <w:t xml:space="preserve">Section 3b: </w:t>
      </w:r>
      <w:r w:rsidR="00D1761B" w:rsidRPr="00E7791F">
        <w:rPr>
          <w:b/>
        </w:rPr>
        <w:t>Knowledge A</w:t>
      </w:r>
      <w:r w:rsidR="00E26022" w:rsidRPr="00E7791F">
        <w:rPr>
          <w:b/>
        </w:rPr>
        <w:t>pplication</w:t>
      </w:r>
      <w:bookmarkStart w:id="0" w:name="_GoBack"/>
      <w:bookmarkEnd w:id="0"/>
    </w:p>
    <w:p w14:paraId="4F0D15E8" w14:textId="1737AEB5" w:rsidR="001E0473" w:rsidRPr="004B7B49" w:rsidRDefault="2642199B" w:rsidP="00A02BF9">
      <w:pPr>
        <w:rPr>
          <w:bCs/>
        </w:rPr>
      </w:pPr>
      <w:r w:rsidRPr="004B7B49">
        <w:t xml:space="preserve">Per the National Center for Education Statistics (2014), 6.4 million students aged 3-21 were counted as receiving special education services in 2011-2012, which translates to 13 percent of all public-school students. In addition, 36 percent of the students receiving special education services have been diagnosed with a specific learning disability (LD) (National Center for Education Statistics, 2014). In turn, there are 2.7 million students with LD in grades K-12 (National Center for Education Statistics, 2014). LD is a universal term used to describe an individual with a disorder in one or more of the psychological developments involved in “understanding or in using language, spoken or written, which disorder may manifest itself in the imperfect ability to listen, think, speak, read, write, spell, or do mathematical calculations” (National Center for Learning disabilities, 2014, p.2). There is no connection between students with LD and a lack of intelligence. Furthermore, because </w:t>
      </w:r>
      <w:r w:rsidR="00883871" w:rsidRPr="004B7B49">
        <w:t>students</w:t>
      </w:r>
      <w:r w:rsidRPr="004B7B49">
        <w:t xml:space="preserve"> with disabilities are heterogenous, meaning that no two students have the same strength and weakness, it can be difficult to address their needs (Solis, Ciullo, Vaughn, Pyle, Hassaram, &amp; Leroux, 2012). Still, roughly 80% of students diagnosed with a LD have been described as having a disability in reading (Lewandowski, Cohen, &amp; Lovett, 2013). These students can struggle with word analysis, fluency, and reading comprehension (Kim, Vaughn, Klingner, Woodruff, Reutebuch, &amp; Kouzekanani, 2006). </w:t>
      </w:r>
    </w:p>
    <w:p w14:paraId="3159746B" w14:textId="715EEB51" w:rsidR="007D4720" w:rsidRPr="004B7B49" w:rsidRDefault="2642199B" w:rsidP="007D4720">
      <w:pPr>
        <w:rPr>
          <w:bCs/>
        </w:rPr>
      </w:pPr>
      <w:r w:rsidRPr="004B7B49">
        <w:t xml:space="preserve">Reading comprehension is one of the most vital cognitive skills students develop during primary school (Mason, 2004).  Students with LD encounter challenges regarding comprehension when shifting from primary to secondary education. In the transition from primary to secondary school, the area of focus for reading moves from learning to read to </w:t>
      </w:r>
      <w:r w:rsidRPr="004B7B49">
        <w:lastRenderedPageBreak/>
        <w:t xml:space="preserve">reading to learn (Gajria, Jitendra, Sood, &amp; Sacks, 2007). In secondary education, students are asked to shift from reading and understanding narrative text to deciphering expository text such as textbooks. Previous studies show that this switch can be a struggle for students and particularly students with LD (Solis et. al., 2012; Swanson, Hairrel, Kent, Callo, Wanzek, &amp; Vaughn, 2014; Wanzek, Wexler, Vaughn, &amp; Ciullo, 2010). Comprehension for students with LD can be problematic because these students struggle to strategically process information from text, activate background knowledge, lack metacognitive awareness, and have limited vocabulary (Berkeley, Scruggs, &amp; Mastropieri, 2010). </w:t>
      </w:r>
    </w:p>
    <w:p w14:paraId="67648C91" w14:textId="77777777" w:rsidR="005F0CBE" w:rsidRPr="004B7B49" w:rsidRDefault="00DA312F" w:rsidP="00931AEA">
      <w:pPr>
        <w:rPr>
          <w:bCs/>
        </w:rPr>
      </w:pPr>
      <w:r w:rsidRPr="004B7B49">
        <w:rPr>
          <w:bCs/>
        </w:rPr>
        <w:t>There has been extensive r</w:t>
      </w:r>
      <w:r w:rsidR="00852A62" w:rsidRPr="004B7B49">
        <w:rPr>
          <w:bCs/>
        </w:rPr>
        <w:t xml:space="preserve">esearch </w:t>
      </w:r>
      <w:r w:rsidRPr="004B7B49">
        <w:rPr>
          <w:bCs/>
        </w:rPr>
        <w:t xml:space="preserve">that identifies </w:t>
      </w:r>
      <w:r w:rsidR="00FA0CBF" w:rsidRPr="004B7B49">
        <w:rPr>
          <w:bCs/>
        </w:rPr>
        <w:t xml:space="preserve">numerous </w:t>
      </w:r>
      <w:r w:rsidRPr="004B7B49">
        <w:rPr>
          <w:bCs/>
        </w:rPr>
        <w:t>reading comprehension</w:t>
      </w:r>
      <w:r w:rsidR="00FA0CBF" w:rsidRPr="004B7B49">
        <w:rPr>
          <w:bCs/>
        </w:rPr>
        <w:t xml:space="preserve"> interventions that are effective for students with LD. S</w:t>
      </w:r>
      <w:r w:rsidR="00DF3616" w:rsidRPr="004B7B49">
        <w:rPr>
          <w:bCs/>
        </w:rPr>
        <w:t xml:space="preserve">everal </w:t>
      </w:r>
      <w:r w:rsidR="00931AEA" w:rsidRPr="004B7B49">
        <w:rPr>
          <w:bCs/>
        </w:rPr>
        <w:t>systematic</w:t>
      </w:r>
      <w:r w:rsidR="00DF3616" w:rsidRPr="004B7B49">
        <w:rPr>
          <w:bCs/>
        </w:rPr>
        <w:t xml:space="preserve"> reviews </w:t>
      </w:r>
      <w:r w:rsidR="00FA0CBF" w:rsidRPr="004B7B49">
        <w:rPr>
          <w:bCs/>
        </w:rPr>
        <w:t>identified s</w:t>
      </w:r>
      <w:r w:rsidR="00931AEA" w:rsidRPr="004B7B49">
        <w:rPr>
          <w:bCs/>
        </w:rPr>
        <w:t xml:space="preserve">trategies </w:t>
      </w:r>
      <w:r w:rsidR="00D6262A" w:rsidRPr="004B7B49">
        <w:rPr>
          <w:bCs/>
        </w:rPr>
        <w:t xml:space="preserve">that </w:t>
      </w:r>
      <w:r w:rsidR="00931AEA" w:rsidRPr="004B7B49">
        <w:rPr>
          <w:bCs/>
        </w:rPr>
        <w:t xml:space="preserve">have a positive impact on </w:t>
      </w:r>
      <w:r w:rsidR="00FA0CBF" w:rsidRPr="004B7B49">
        <w:rPr>
          <w:bCs/>
        </w:rPr>
        <w:t xml:space="preserve">reading achievement of </w:t>
      </w:r>
      <w:r w:rsidR="000F4115" w:rsidRPr="004B7B49">
        <w:rPr>
          <w:bCs/>
        </w:rPr>
        <w:t xml:space="preserve">students with </w:t>
      </w:r>
      <w:r w:rsidR="00DA1E1C" w:rsidRPr="004B7B49">
        <w:rPr>
          <w:bCs/>
        </w:rPr>
        <w:t>LD</w:t>
      </w:r>
      <w:r w:rsidR="00FA0CBF" w:rsidRPr="004B7B49">
        <w:rPr>
          <w:bCs/>
        </w:rPr>
        <w:t>, including</w:t>
      </w:r>
      <w:r w:rsidR="00DA1E1C" w:rsidRPr="004B7B49">
        <w:rPr>
          <w:bCs/>
        </w:rPr>
        <w:t xml:space="preserve"> </w:t>
      </w:r>
      <w:r w:rsidR="00931AEA" w:rsidRPr="004B7B49">
        <w:rPr>
          <w:bCs/>
        </w:rPr>
        <w:t>self-questioning, identifying main topics, paraphrasing, and summarizing</w:t>
      </w:r>
      <w:r w:rsidR="00FB6AAE" w:rsidRPr="004B7B49">
        <w:rPr>
          <w:bCs/>
        </w:rPr>
        <w:t xml:space="preserve"> (</w:t>
      </w:r>
      <w:r w:rsidR="00FA0CBF" w:rsidRPr="004B7B49">
        <w:rPr>
          <w:bCs/>
        </w:rPr>
        <w:t xml:space="preserve">Berkeley et. al., 2010; Gajria et. al., 2007; </w:t>
      </w:r>
      <w:r w:rsidR="005F0CBE" w:rsidRPr="004B7B49">
        <w:rPr>
          <w:bCs/>
        </w:rPr>
        <w:t xml:space="preserve">Mastropieri, Scruggs, Bakken, &amp; Whedon, 1996; Solis et. al., 2012; Swanson, 1999; </w:t>
      </w:r>
      <w:r w:rsidR="00C30BDC" w:rsidRPr="004B7B49">
        <w:rPr>
          <w:bCs/>
        </w:rPr>
        <w:t>Swanson et. al., 2014;</w:t>
      </w:r>
      <w:r w:rsidR="005F0CBE" w:rsidRPr="004B7B49">
        <w:rPr>
          <w:bCs/>
        </w:rPr>
        <w:t xml:space="preserve"> </w:t>
      </w:r>
      <w:r w:rsidR="00C30BDC" w:rsidRPr="004B7B49">
        <w:rPr>
          <w:bCs/>
        </w:rPr>
        <w:t>Wanzek et. al., 2010</w:t>
      </w:r>
      <w:r w:rsidR="00FB6AAE" w:rsidRPr="004B7B49">
        <w:rPr>
          <w:bCs/>
        </w:rPr>
        <w:t xml:space="preserve">). </w:t>
      </w:r>
      <w:r w:rsidR="00931AEA" w:rsidRPr="004B7B49">
        <w:rPr>
          <w:bCs/>
        </w:rPr>
        <w:t xml:space="preserve">However, </w:t>
      </w:r>
      <w:r w:rsidR="002A5B85" w:rsidRPr="004B7B49">
        <w:rPr>
          <w:bCs/>
        </w:rPr>
        <w:t xml:space="preserve">with all the research </w:t>
      </w:r>
      <w:r w:rsidR="00931AEA" w:rsidRPr="004B7B49">
        <w:rPr>
          <w:bCs/>
        </w:rPr>
        <w:t xml:space="preserve">that </w:t>
      </w:r>
      <w:r w:rsidR="00D6262A" w:rsidRPr="004B7B49">
        <w:rPr>
          <w:bCs/>
        </w:rPr>
        <w:t xml:space="preserve">is known about </w:t>
      </w:r>
      <w:r w:rsidR="00931AEA" w:rsidRPr="004B7B49">
        <w:rPr>
          <w:bCs/>
        </w:rPr>
        <w:t>impactful reading strategies, there is less information on</w:t>
      </w:r>
      <w:r w:rsidR="00D32BFD" w:rsidRPr="004B7B49">
        <w:rPr>
          <w:bCs/>
        </w:rPr>
        <w:t xml:space="preserve"> what </w:t>
      </w:r>
      <w:r w:rsidR="00931AEA" w:rsidRPr="004B7B49">
        <w:rPr>
          <w:bCs/>
        </w:rPr>
        <w:t>systemic</w:t>
      </w:r>
      <w:r w:rsidR="00D32BFD" w:rsidRPr="004B7B49">
        <w:rPr>
          <w:bCs/>
        </w:rPr>
        <w:t xml:space="preserve"> change must occur to </w:t>
      </w:r>
      <w:r w:rsidR="005F0CBE" w:rsidRPr="004B7B49">
        <w:rPr>
          <w:bCs/>
        </w:rPr>
        <w:t xml:space="preserve">support those </w:t>
      </w:r>
      <w:r w:rsidR="00D32BFD" w:rsidRPr="004B7B49">
        <w:rPr>
          <w:bCs/>
        </w:rPr>
        <w:t>reading strategies.</w:t>
      </w:r>
      <w:r w:rsidR="002A5B85" w:rsidRPr="004B7B49">
        <w:rPr>
          <w:bCs/>
        </w:rPr>
        <w:t xml:space="preserve"> </w:t>
      </w:r>
    </w:p>
    <w:p w14:paraId="74C5069F" w14:textId="46F60F8E" w:rsidR="00931AEA" w:rsidRPr="004B7B49" w:rsidRDefault="002A5B85" w:rsidP="00931AEA">
      <w:pPr>
        <w:rPr>
          <w:bCs/>
        </w:rPr>
      </w:pPr>
      <w:r w:rsidRPr="004B7B49">
        <w:rPr>
          <w:bCs/>
        </w:rPr>
        <w:t>Change can be a difficult process for many peop</w:t>
      </w:r>
      <w:r w:rsidR="007A3C99" w:rsidRPr="004B7B49">
        <w:rPr>
          <w:bCs/>
        </w:rPr>
        <w:t xml:space="preserve">le </w:t>
      </w:r>
      <w:r w:rsidR="005F0CBE" w:rsidRPr="004B7B49">
        <w:rPr>
          <w:bCs/>
        </w:rPr>
        <w:t xml:space="preserve">who </w:t>
      </w:r>
      <w:r w:rsidR="007A3C99" w:rsidRPr="004B7B49">
        <w:rPr>
          <w:bCs/>
        </w:rPr>
        <w:t xml:space="preserve">may </w:t>
      </w:r>
      <w:r w:rsidR="00A16D98" w:rsidRPr="004B7B49">
        <w:rPr>
          <w:bCs/>
        </w:rPr>
        <w:t>need</w:t>
      </w:r>
      <w:r w:rsidR="007A3C99" w:rsidRPr="004B7B49">
        <w:rPr>
          <w:bCs/>
        </w:rPr>
        <w:t xml:space="preserve"> </w:t>
      </w:r>
      <w:r w:rsidRPr="004B7B49">
        <w:rPr>
          <w:bCs/>
        </w:rPr>
        <w:t xml:space="preserve">extended time to embrace change. </w:t>
      </w:r>
      <w:r w:rsidR="007A3C99" w:rsidRPr="004B7B49">
        <w:rPr>
          <w:bCs/>
        </w:rPr>
        <w:t xml:space="preserve">Two-thirds of organizations that </w:t>
      </w:r>
      <w:r w:rsidR="00A16D98" w:rsidRPr="004B7B49">
        <w:rPr>
          <w:bCs/>
        </w:rPr>
        <w:t>try</w:t>
      </w:r>
      <w:r w:rsidR="007A3C99" w:rsidRPr="004B7B49">
        <w:rPr>
          <w:bCs/>
        </w:rPr>
        <w:t xml:space="preserve"> to implement change fail (</w:t>
      </w:r>
      <w:r w:rsidR="007A3C99" w:rsidRPr="004B7B49">
        <w:rPr>
          <w:shd w:val="clear" w:color="auto" w:fill="FFFFFF"/>
        </w:rPr>
        <w:t xml:space="preserve">Bolman &amp; </w:t>
      </w:r>
      <w:r w:rsidR="00A16D98" w:rsidRPr="004B7B49">
        <w:rPr>
          <w:shd w:val="clear" w:color="auto" w:fill="FFFFFF"/>
        </w:rPr>
        <w:t>Deal,</w:t>
      </w:r>
      <w:r w:rsidR="007A3C99" w:rsidRPr="004B7B49">
        <w:rPr>
          <w:shd w:val="clear" w:color="auto" w:fill="FFFFFF"/>
        </w:rPr>
        <w:t xml:space="preserve"> 1999). </w:t>
      </w:r>
      <w:r w:rsidR="007A3C99" w:rsidRPr="004B7B49">
        <w:rPr>
          <w:bCs/>
        </w:rPr>
        <w:t xml:space="preserve">To implement systemic change effectively and purposefully, one must consider who is leading the change and how are these individuals prepared to offer change? In a school, </w:t>
      </w:r>
      <w:r w:rsidR="005F0CBE" w:rsidRPr="004B7B49">
        <w:rPr>
          <w:bCs/>
        </w:rPr>
        <w:t xml:space="preserve">the role of the school leaders must be considered to promote effective systemic change. </w:t>
      </w:r>
      <w:r w:rsidR="00D32BFD" w:rsidRPr="004B7B49">
        <w:rPr>
          <w:bCs/>
        </w:rPr>
        <w:t xml:space="preserve">With reading, </w:t>
      </w:r>
      <w:r w:rsidR="005F0CBE" w:rsidRPr="004B7B49">
        <w:rPr>
          <w:bCs/>
        </w:rPr>
        <w:t xml:space="preserve">school leaders ought to </w:t>
      </w:r>
      <w:r w:rsidR="00883871">
        <w:rPr>
          <w:bCs/>
        </w:rPr>
        <w:t xml:space="preserve">be </w:t>
      </w:r>
      <w:r w:rsidR="00883871" w:rsidRPr="004B7B49">
        <w:rPr>
          <w:bCs/>
        </w:rPr>
        <w:t>aware</w:t>
      </w:r>
      <w:r w:rsidR="005F0CBE" w:rsidRPr="004B7B49">
        <w:rPr>
          <w:bCs/>
        </w:rPr>
        <w:t xml:space="preserve"> of </w:t>
      </w:r>
      <w:r w:rsidR="00D32BFD" w:rsidRPr="004B7B49">
        <w:rPr>
          <w:bCs/>
        </w:rPr>
        <w:t xml:space="preserve">barriers </w:t>
      </w:r>
      <w:r w:rsidR="002C25C3" w:rsidRPr="004B7B49">
        <w:rPr>
          <w:bCs/>
        </w:rPr>
        <w:t>and f</w:t>
      </w:r>
      <w:r w:rsidRPr="004B7B49">
        <w:rPr>
          <w:bCs/>
        </w:rPr>
        <w:t xml:space="preserve">actors </w:t>
      </w:r>
      <w:r w:rsidR="005F0CBE" w:rsidRPr="004B7B49">
        <w:rPr>
          <w:bCs/>
        </w:rPr>
        <w:t>that can affect sys</w:t>
      </w:r>
      <w:r w:rsidR="00D32BFD" w:rsidRPr="004B7B49">
        <w:rPr>
          <w:bCs/>
        </w:rPr>
        <w:t>tematic change</w:t>
      </w:r>
      <w:r w:rsidR="005F0CBE" w:rsidRPr="004B7B49">
        <w:rPr>
          <w:bCs/>
        </w:rPr>
        <w:t xml:space="preserve"> that can be </w:t>
      </w:r>
      <w:r w:rsidRPr="004B7B49">
        <w:rPr>
          <w:bCs/>
        </w:rPr>
        <w:t>essential</w:t>
      </w:r>
      <w:r w:rsidR="00D32BFD" w:rsidRPr="004B7B49">
        <w:rPr>
          <w:bCs/>
        </w:rPr>
        <w:t xml:space="preserve"> to support students with LD? </w:t>
      </w:r>
      <w:r w:rsidR="002C25C3" w:rsidRPr="004B7B49">
        <w:rPr>
          <w:bCs/>
        </w:rPr>
        <w:t xml:space="preserve">   </w:t>
      </w:r>
      <w:r w:rsidR="00D6262A" w:rsidRPr="004B7B49">
        <w:rPr>
          <w:bCs/>
        </w:rPr>
        <w:t xml:space="preserve"> </w:t>
      </w:r>
    </w:p>
    <w:p w14:paraId="33F52871" w14:textId="4C1D4AF6" w:rsidR="00A147CE" w:rsidRPr="004B7B49" w:rsidRDefault="00A147CE" w:rsidP="00D1761B">
      <w:pPr>
        <w:ind w:firstLine="0"/>
        <w:rPr>
          <w:b/>
          <w:bCs/>
        </w:rPr>
      </w:pPr>
      <w:r w:rsidRPr="004B7B49">
        <w:rPr>
          <w:b/>
          <w:bCs/>
        </w:rPr>
        <w:t>Systemic Change</w:t>
      </w:r>
    </w:p>
    <w:p w14:paraId="6B6F5C6C" w14:textId="3DECD106" w:rsidR="00787E49" w:rsidRPr="004B7B49" w:rsidRDefault="002C25C3" w:rsidP="00787E49">
      <w:pPr>
        <w:ind w:firstLine="418"/>
      </w:pPr>
      <w:r w:rsidRPr="004B7B49">
        <w:t xml:space="preserve">The role of school leaders encompasses a range of skills from promoting and supporting a vision for student academic success to implementing a </w:t>
      </w:r>
      <w:r w:rsidRPr="004B7B49">
        <w:rPr>
          <w:shd w:val="clear" w:color="auto" w:fill="FFFFFF"/>
        </w:rPr>
        <w:t xml:space="preserve">positive school culture. </w:t>
      </w:r>
      <w:r w:rsidR="002F17A9" w:rsidRPr="004B7B49">
        <w:rPr>
          <w:shd w:val="clear" w:color="auto" w:fill="FFFFFF"/>
        </w:rPr>
        <w:t>S</w:t>
      </w:r>
      <w:r w:rsidR="002F17A9" w:rsidRPr="004B7B49">
        <w:t xml:space="preserve">chool leaders must be responsive to a range of stakeholders. </w:t>
      </w:r>
      <w:r w:rsidR="002F17A9" w:rsidRPr="004B7B49">
        <w:rPr>
          <w:bCs/>
        </w:rPr>
        <w:t xml:space="preserve">The stakeholders consist of students, teachers, parents, administrators, and the community who have a direct or indirect involvement in the school. </w:t>
      </w:r>
      <w:r w:rsidR="002F17A9" w:rsidRPr="004B7B49">
        <w:t>Through their survey of school leaders, Barnett, Shoho, and Oleszewski (2012) found that the challenges most reported by school leaders were (a) managing needs of students, personnel, parents, and the general public, (b) addressing and navigating multiple education hierarchies (e.s., building level, central office, state), (c) managing curriculum and instructi</w:t>
      </w:r>
      <w:r w:rsidR="005F0CBE" w:rsidRPr="004B7B49">
        <w:t>onal programs, (d) using school</w:t>
      </w:r>
      <w:r w:rsidR="002F17A9" w:rsidRPr="004B7B49">
        <w:t>wide data that effects classroom instruction and student achievement. The challenges that typically get addressed are the ones that affect daily operations in a school (managerial tasks) (Robinson, Lylod</w:t>
      </w:r>
      <w:r w:rsidR="005F0CBE" w:rsidRPr="004B7B49">
        <w:t>,</w:t>
      </w:r>
      <w:r w:rsidR="002F17A9" w:rsidRPr="004B7B49">
        <w:t xml:space="preserve"> &amp; Rowe, 2008). With the competing priorities, school leaders may find it diffi</w:t>
      </w:r>
      <w:r w:rsidR="005F0CBE" w:rsidRPr="004B7B49">
        <w:t>cult to prioritize instruction</w:t>
      </w:r>
      <w:r w:rsidR="002F17A9" w:rsidRPr="004B7B49">
        <w:t xml:space="preserve"> (Kwan</w:t>
      </w:r>
      <w:r w:rsidR="00787E49" w:rsidRPr="004B7B49">
        <w:t xml:space="preserve"> &amp; </w:t>
      </w:r>
      <w:r w:rsidR="002F17A9" w:rsidRPr="004B7B49">
        <w:t xml:space="preserve">Walker, 2008).  Consequently, instructional duties fall near the bottom on the priority list of day to day activities. </w:t>
      </w:r>
      <w:r w:rsidR="00787E49" w:rsidRPr="004B7B49">
        <w:t xml:space="preserve">This action can result in school </w:t>
      </w:r>
      <w:r w:rsidR="002F17A9" w:rsidRPr="004B7B49">
        <w:t>leader</w:t>
      </w:r>
      <w:r w:rsidR="00787E49" w:rsidRPr="004B7B49">
        <w:t xml:space="preserve">s </w:t>
      </w:r>
      <w:r w:rsidR="002F17A9" w:rsidRPr="004B7B49">
        <w:t>lack</w:t>
      </w:r>
      <w:r w:rsidR="00787E49" w:rsidRPr="004B7B49">
        <w:t xml:space="preserve">ing the </w:t>
      </w:r>
      <w:r w:rsidR="002F17A9" w:rsidRPr="004B7B49">
        <w:t>required skills, knowledge, and confidence to guide teachers with instruction</w:t>
      </w:r>
      <w:r w:rsidR="00787E49" w:rsidRPr="004B7B49">
        <w:t>al initiatives</w:t>
      </w:r>
      <w:r w:rsidR="002F17A9" w:rsidRPr="004B7B49">
        <w:t xml:space="preserve">. This in turn, creates a gap where the school leader may not have the capacity to introduce school-wide instructional initiatives.  </w:t>
      </w:r>
    </w:p>
    <w:p w14:paraId="778C48A5" w14:textId="7D94046B" w:rsidR="00787E49" w:rsidRPr="004B7B49" w:rsidRDefault="002F17A9" w:rsidP="00787E49">
      <w:r w:rsidRPr="004B7B49">
        <w:t xml:space="preserve">To decrease this gap </w:t>
      </w:r>
      <w:r w:rsidR="006E375A" w:rsidRPr="004B7B49">
        <w:t>in the implementation of school</w:t>
      </w:r>
      <w:r w:rsidRPr="004B7B49">
        <w:t xml:space="preserve">wide initiatives, school leaders need to understand what changes must occur. </w:t>
      </w:r>
      <w:r w:rsidRPr="004B7B49">
        <w:rPr>
          <w:bCs/>
        </w:rPr>
        <w:t xml:space="preserve">When a </w:t>
      </w:r>
      <w:r w:rsidR="00787E49" w:rsidRPr="004B7B49">
        <w:rPr>
          <w:bCs/>
        </w:rPr>
        <w:t>school is applying a new school</w:t>
      </w:r>
      <w:r w:rsidRPr="004B7B49">
        <w:rPr>
          <w:bCs/>
        </w:rPr>
        <w:t>wide initiative, it needs to begin with a clear outline and a design for what changes are to be made. It is crucial to have a well-designed map to support the change (Crow, 2009). Specifically, a coherent design</w:t>
      </w:r>
      <w:r w:rsidR="00DD0AA8" w:rsidRPr="004B7B49">
        <w:rPr>
          <w:bCs/>
        </w:rPr>
        <w:t xml:space="preserve"> is needed </w:t>
      </w:r>
      <w:r w:rsidRPr="004B7B49">
        <w:rPr>
          <w:bCs/>
        </w:rPr>
        <w:t xml:space="preserve">for </w:t>
      </w:r>
      <w:r w:rsidRPr="004B7B49">
        <w:t>implementing, monitoring</w:t>
      </w:r>
      <w:r w:rsidR="00787E49" w:rsidRPr="004B7B49">
        <w:t>,</w:t>
      </w:r>
      <w:r w:rsidRPr="004B7B49">
        <w:t xml:space="preserve"> and supporting</w:t>
      </w:r>
      <w:r w:rsidR="00787E49" w:rsidRPr="004B7B49">
        <w:t xml:space="preserve"> new initiatives</w:t>
      </w:r>
      <w:r w:rsidRPr="004B7B49">
        <w:t xml:space="preserve">. </w:t>
      </w:r>
      <w:r w:rsidR="00787E49" w:rsidRPr="004B7B49">
        <w:t>S</w:t>
      </w:r>
      <w:r w:rsidRPr="004B7B49">
        <w:t>chool leaders</w:t>
      </w:r>
      <w:r w:rsidR="00787E49" w:rsidRPr="004B7B49">
        <w:t xml:space="preserve"> should </w:t>
      </w:r>
      <w:r w:rsidRPr="004B7B49">
        <w:t>focus on three major components to support</w:t>
      </w:r>
      <w:r w:rsidR="00787E49" w:rsidRPr="004B7B49">
        <w:t xml:space="preserve"> the change needed for school</w:t>
      </w:r>
      <w:r w:rsidRPr="004B7B49">
        <w:t>wide initiatives (</w:t>
      </w:r>
      <w:r w:rsidR="00DD0AA8" w:rsidRPr="004B7B49">
        <w:rPr>
          <w:bCs/>
        </w:rPr>
        <w:t xml:space="preserve">Leithwood &amp; Jantzi, 2000; </w:t>
      </w:r>
      <w:r w:rsidRPr="004B7B49">
        <w:rPr>
          <w:bCs/>
        </w:rPr>
        <w:t>McCombs, 2003)</w:t>
      </w:r>
      <w:r w:rsidRPr="004B7B49">
        <w:t xml:space="preserve">. </w:t>
      </w:r>
    </w:p>
    <w:p w14:paraId="5F760712" w14:textId="192E7D33" w:rsidR="002F17A9" w:rsidRPr="004B7B49" w:rsidRDefault="002F17A9" w:rsidP="00D1761B">
      <w:pPr>
        <w:rPr>
          <w:shd w:val="clear" w:color="auto" w:fill="FFFFFF"/>
        </w:rPr>
      </w:pPr>
      <w:r w:rsidRPr="004B7B49">
        <w:rPr>
          <w:bCs/>
        </w:rPr>
        <w:t>First and foremost, it is essential that school leaders address the stakeholder’s mindset that is part of the change. A stakehol</w:t>
      </w:r>
      <w:r w:rsidR="00DD0AA8" w:rsidRPr="004B7B49">
        <w:rPr>
          <w:bCs/>
        </w:rPr>
        <w:t>der’s mindset can be defined as</w:t>
      </w:r>
      <w:r w:rsidRPr="004B7B49">
        <w:t xml:space="preserve"> an individual’s ability to accept value, build a positive rapport and relationship with other individuals, and offer solutions within a new change (</w:t>
      </w:r>
      <w:r w:rsidRPr="004B7B49">
        <w:rPr>
          <w:bCs/>
        </w:rPr>
        <w:t>Van Knippenberg &amp; Sitkin, 2013). Within a school, values can be interpreted as the influence</w:t>
      </w:r>
      <w:r w:rsidR="00787E49" w:rsidRPr="004B7B49">
        <w:rPr>
          <w:bCs/>
        </w:rPr>
        <w:t xml:space="preserve"> of a </w:t>
      </w:r>
      <w:r w:rsidR="00D1761B" w:rsidRPr="004B7B49">
        <w:rPr>
          <w:bCs/>
        </w:rPr>
        <w:t>stakeholder’s</w:t>
      </w:r>
      <w:r w:rsidR="00787E49" w:rsidRPr="004B7B49">
        <w:rPr>
          <w:bCs/>
        </w:rPr>
        <w:t xml:space="preserve"> belief. The </w:t>
      </w:r>
      <w:r w:rsidR="0012359A" w:rsidRPr="004B7B49">
        <w:rPr>
          <w:bCs/>
        </w:rPr>
        <w:t>stakeholder’s</w:t>
      </w:r>
      <w:r w:rsidR="00D1761B" w:rsidRPr="004B7B49">
        <w:rPr>
          <w:bCs/>
        </w:rPr>
        <w:t xml:space="preserve"> </w:t>
      </w:r>
      <w:r w:rsidR="0012359A" w:rsidRPr="004B7B49">
        <w:rPr>
          <w:bCs/>
        </w:rPr>
        <w:t>belief</w:t>
      </w:r>
      <w:r w:rsidR="00787E49" w:rsidRPr="004B7B49">
        <w:rPr>
          <w:bCs/>
        </w:rPr>
        <w:t xml:space="preserve"> is their overall perception that they have engrained in their thinking</w:t>
      </w:r>
      <w:r w:rsidR="00D1761B" w:rsidRPr="004B7B49">
        <w:rPr>
          <w:bCs/>
        </w:rPr>
        <w:t xml:space="preserve"> (</w:t>
      </w:r>
      <w:r w:rsidR="00D1761B" w:rsidRPr="004B7B49">
        <w:rPr>
          <w:shd w:val="clear" w:color="auto" w:fill="FFFFFF"/>
        </w:rPr>
        <w:t>Bass &amp; Steidlmeier, 1999).</w:t>
      </w:r>
      <w:r w:rsidR="00787E49" w:rsidRPr="004B7B49">
        <w:rPr>
          <w:bCs/>
        </w:rPr>
        <w:t xml:space="preserve"> </w:t>
      </w:r>
      <w:r w:rsidR="00DD0AA8" w:rsidRPr="004B7B49">
        <w:rPr>
          <w:bCs/>
        </w:rPr>
        <w:t xml:space="preserve">For example, in a school </w:t>
      </w:r>
      <w:r w:rsidR="00787E49" w:rsidRPr="004B7B49">
        <w:rPr>
          <w:bCs/>
        </w:rPr>
        <w:t xml:space="preserve">this </w:t>
      </w:r>
      <w:r w:rsidR="00DD0AA8" w:rsidRPr="004B7B49">
        <w:rPr>
          <w:bCs/>
        </w:rPr>
        <w:t xml:space="preserve">might be </w:t>
      </w:r>
      <w:r w:rsidR="00D1761B" w:rsidRPr="004B7B49">
        <w:rPr>
          <w:bCs/>
        </w:rPr>
        <w:t xml:space="preserve">portrayed </w:t>
      </w:r>
      <w:r w:rsidR="0012359A" w:rsidRPr="004B7B49">
        <w:rPr>
          <w:bCs/>
        </w:rPr>
        <w:t xml:space="preserve">as </w:t>
      </w:r>
      <w:r w:rsidR="00D1761B" w:rsidRPr="004B7B49">
        <w:rPr>
          <w:bCs/>
        </w:rPr>
        <w:t xml:space="preserve">a </w:t>
      </w:r>
      <w:r w:rsidR="0012359A" w:rsidRPr="004B7B49">
        <w:rPr>
          <w:bCs/>
        </w:rPr>
        <w:t>stakeholder’s</w:t>
      </w:r>
      <w:r w:rsidR="00D1761B" w:rsidRPr="004B7B49">
        <w:rPr>
          <w:bCs/>
        </w:rPr>
        <w:t xml:space="preserve"> belief that </w:t>
      </w:r>
      <w:r w:rsidR="00DD0AA8" w:rsidRPr="004B7B49">
        <w:rPr>
          <w:bCs/>
        </w:rPr>
        <w:t>“</w:t>
      </w:r>
      <w:r w:rsidR="00D1761B" w:rsidRPr="004B7B49">
        <w:rPr>
          <w:bCs/>
        </w:rPr>
        <w:t>all kids can learn.</w:t>
      </w:r>
      <w:r w:rsidR="00DD0AA8" w:rsidRPr="004B7B49">
        <w:rPr>
          <w:bCs/>
        </w:rPr>
        <w:t>”</w:t>
      </w:r>
      <w:r w:rsidR="00D1761B" w:rsidRPr="004B7B49">
        <w:rPr>
          <w:bCs/>
        </w:rPr>
        <w:t xml:space="preserve"> A </w:t>
      </w:r>
      <w:r w:rsidR="0012359A" w:rsidRPr="004B7B49">
        <w:rPr>
          <w:bCs/>
        </w:rPr>
        <w:t>stakeholder’s</w:t>
      </w:r>
      <w:r w:rsidR="00D1761B" w:rsidRPr="004B7B49">
        <w:rPr>
          <w:bCs/>
        </w:rPr>
        <w:t xml:space="preserve"> actions</w:t>
      </w:r>
      <w:r w:rsidR="0012359A" w:rsidRPr="004B7B49">
        <w:rPr>
          <w:bCs/>
        </w:rPr>
        <w:t xml:space="preserve"> (</w:t>
      </w:r>
      <w:r w:rsidR="00DD0AA8" w:rsidRPr="004B7B49">
        <w:rPr>
          <w:bCs/>
        </w:rPr>
        <w:t xml:space="preserve">volunteering in </w:t>
      </w:r>
      <w:r w:rsidR="0012359A" w:rsidRPr="004B7B49">
        <w:rPr>
          <w:bCs/>
        </w:rPr>
        <w:t>PD, collaborating with peers, implement</w:t>
      </w:r>
      <w:r w:rsidR="00DD0AA8" w:rsidRPr="004B7B49">
        <w:rPr>
          <w:bCs/>
        </w:rPr>
        <w:t>ing</w:t>
      </w:r>
      <w:r w:rsidR="0012359A" w:rsidRPr="004B7B49">
        <w:rPr>
          <w:bCs/>
        </w:rPr>
        <w:t xml:space="preserve"> new strategies)</w:t>
      </w:r>
      <w:r w:rsidR="00D1761B" w:rsidRPr="004B7B49">
        <w:rPr>
          <w:bCs/>
        </w:rPr>
        <w:t xml:space="preserve"> should display </w:t>
      </w:r>
      <w:r w:rsidR="0012359A" w:rsidRPr="004B7B49">
        <w:rPr>
          <w:bCs/>
        </w:rPr>
        <w:t xml:space="preserve">a belief, </w:t>
      </w:r>
      <w:r w:rsidR="00D1761B" w:rsidRPr="004B7B49">
        <w:rPr>
          <w:bCs/>
        </w:rPr>
        <w:t>that with the right support and strategies</w:t>
      </w:r>
      <w:r w:rsidR="0012359A" w:rsidRPr="004B7B49">
        <w:rPr>
          <w:bCs/>
        </w:rPr>
        <w:t>,</w:t>
      </w:r>
      <w:r w:rsidR="00D1761B" w:rsidRPr="004B7B49">
        <w:rPr>
          <w:bCs/>
        </w:rPr>
        <w:t xml:space="preserve"> all students are capable of learning. </w:t>
      </w:r>
      <w:r w:rsidRPr="004B7B49">
        <w:rPr>
          <w:bCs/>
        </w:rPr>
        <w:t xml:space="preserve"> </w:t>
      </w:r>
    </w:p>
    <w:p w14:paraId="55550D6B" w14:textId="6BC8D4DB" w:rsidR="006E375A" w:rsidRPr="004B7B49" w:rsidRDefault="002F17A9" w:rsidP="00D1761B">
      <w:pPr>
        <w:rPr>
          <w:shd w:val="clear" w:color="auto" w:fill="FFFFFF"/>
        </w:rPr>
      </w:pPr>
      <w:r w:rsidRPr="004B7B49">
        <w:rPr>
          <w:shd w:val="clear" w:color="auto" w:fill="FFFFFF"/>
        </w:rPr>
        <w:t xml:space="preserve">School leaders </w:t>
      </w:r>
      <w:r w:rsidR="00A16D98" w:rsidRPr="004B7B49">
        <w:rPr>
          <w:shd w:val="clear" w:color="auto" w:fill="FFFFFF"/>
        </w:rPr>
        <w:t>need</w:t>
      </w:r>
      <w:r w:rsidRPr="004B7B49">
        <w:rPr>
          <w:shd w:val="clear" w:color="auto" w:fill="FFFFFF"/>
        </w:rPr>
        <w:t xml:space="preserve"> keen skills to recognize</w:t>
      </w:r>
      <w:r w:rsidR="004949BA" w:rsidRPr="004B7B49">
        <w:rPr>
          <w:shd w:val="clear" w:color="auto" w:fill="FFFFFF"/>
        </w:rPr>
        <w:t xml:space="preserve"> and change </w:t>
      </w:r>
      <w:r w:rsidRPr="004B7B49">
        <w:rPr>
          <w:shd w:val="clear" w:color="auto" w:fill="FFFFFF"/>
        </w:rPr>
        <w:t xml:space="preserve">the sometimes </w:t>
      </w:r>
      <w:r w:rsidR="00DD0AA8" w:rsidRPr="004B7B49">
        <w:rPr>
          <w:shd w:val="clear" w:color="auto" w:fill="FFFFFF"/>
        </w:rPr>
        <w:t xml:space="preserve">negative </w:t>
      </w:r>
      <w:r w:rsidR="0012359A" w:rsidRPr="004B7B49">
        <w:rPr>
          <w:shd w:val="clear" w:color="auto" w:fill="FFFFFF"/>
        </w:rPr>
        <w:t xml:space="preserve">mindset pervasive throughout school stakeholders.  </w:t>
      </w:r>
      <w:r w:rsidR="004949BA" w:rsidRPr="004B7B49">
        <w:rPr>
          <w:shd w:val="clear" w:color="auto" w:fill="FFFFFF"/>
        </w:rPr>
        <w:t xml:space="preserve">School leaders should </w:t>
      </w:r>
      <w:r w:rsidR="00A16D98" w:rsidRPr="004B7B49">
        <w:rPr>
          <w:shd w:val="clear" w:color="auto" w:fill="FFFFFF"/>
        </w:rPr>
        <w:t>have</w:t>
      </w:r>
      <w:r w:rsidR="004949BA" w:rsidRPr="004B7B49">
        <w:rPr>
          <w:shd w:val="clear" w:color="auto" w:fill="FFFFFF"/>
        </w:rPr>
        <w:t xml:space="preserve"> the skills to (a) t</w:t>
      </w:r>
      <w:r w:rsidR="004949BA" w:rsidRPr="004B7B49">
        <w:t xml:space="preserve">alk with teachers to promote reflection and make suggestions, (b) </w:t>
      </w:r>
      <w:r w:rsidR="00A810E8" w:rsidRPr="004B7B49">
        <w:t>encourage</w:t>
      </w:r>
      <w:r w:rsidR="004949BA" w:rsidRPr="004B7B49">
        <w:t xml:space="preserve"> continuous learning, (c) emphasize the study of continuous </w:t>
      </w:r>
      <w:r w:rsidR="00A810E8" w:rsidRPr="004B7B49">
        <w:t>teaching and learning, and (d</w:t>
      </w:r>
      <w:r w:rsidR="004949BA" w:rsidRPr="004B7B49">
        <w:t xml:space="preserve">) apply the principals of adult learning, growth, and development to staff development (Blase &amp; Blasé, 2000). </w:t>
      </w:r>
      <w:r w:rsidR="00DD0AA8" w:rsidRPr="004B7B49">
        <w:t xml:space="preserve">The mindset, whether it is positive or negative, can </w:t>
      </w:r>
      <w:r w:rsidR="00A810E8" w:rsidRPr="004B7B49">
        <w:rPr>
          <w:shd w:val="clear" w:color="auto" w:fill="FFFFFF"/>
        </w:rPr>
        <w:t>affect</w:t>
      </w:r>
      <w:r w:rsidR="0012359A" w:rsidRPr="004B7B49">
        <w:rPr>
          <w:shd w:val="clear" w:color="auto" w:fill="FFFFFF"/>
        </w:rPr>
        <w:t xml:space="preserve"> academic ach</w:t>
      </w:r>
      <w:r w:rsidR="00DD0AA8" w:rsidRPr="004B7B49">
        <w:rPr>
          <w:shd w:val="clear" w:color="auto" w:fill="FFFFFF"/>
        </w:rPr>
        <w:t>ievement of students and hamper</w:t>
      </w:r>
      <w:r w:rsidR="0012359A" w:rsidRPr="004B7B49">
        <w:rPr>
          <w:shd w:val="clear" w:color="auto" w:fill="FFFFFF"/>
        </w:rPr>
        <w:t xml:space="preserve"> systemic change. </w:t>
      </w:r>
      <w:r w:rsidR="00DD0AA8" w:rsidRPr="004B7B49">
        <w:rPr>
          <w:shd w:val="clear" w:color="auto" w:fill="FFFFFF"/>
        </w:rPr>
        <w:t>For example, if a stakeholder has a positive mindset and is always willing to believe whatever they are told, th</w:t>
      </w:r>
      <w:r w:rsidR="00923463" w:rsidRPr="004B7B49">
        <w:rPr>
          <w:shd w:val="clear" w:color="auto" w:fill="FFFFFF"/>
        </w:rPr>
        <w:t xml:space="preserve">ey could </w:t>
      </w:r>
      <w:r w:rsidR="00DD0AA8" w:rsidRPr="004B7B49">
        <w:rPr>
          <w:shd w:val="clear" w:color="auto" w:fill="FFFFFF"/>
        </w:rPr>
        <w:t xml:space="preserve">support strategies that would </w:t>
      </w:r>
      <w:r w:rsidR="00923463" w:rsidRPr="004B7B49">
        <w:rPr>
          <w:shd w:val="clear" w:color="auto" w:fill="FFFFFF"/>
        </w:rPr>
        <w:t>harm students</w:t>
      </w:r>
      <w:r w:rsidR="00DD0AA8" w:rsidRPr="004B7B49">
        <w:rPr>
          <w:shd w:val="clear" w:color="auto" w:fill="FFFFFF"/>
        </w:rPr>
        <w:t xml:space="preserve">’ academic achievement, even though their temperament is positive and the school culture may be cheery. </w:t>
      </w:r>
      <w:r w:rsidR="0012359A" w:rsidRPr="004B7B49">
        <w:rPr>
          <w:shd w:val="clear" w:color="auto" w:fill="FFFFFF"/>
        </w:rPr>
        <w:t xml:space="preserve">If a stakeholder has a negative </w:t>
      </w:r>
      <w:r w:rsidR="006E375A" w:rsidRPr="004B7B49">
        <w:rPr>
          <w:shd w:val="clear" w:color="auto" w:fill="FFFFFF"/>
        </w:rPr>
        <w:t>mindset</w:t>
      </w:r>
      <w:r w:rsidR="0012359A" w:rsidRPr="004B7B49">
        <w:rPr>
          <w:shd w:val="clear" w:color="auto" w:fill="FFFFFF"/>
        </w:rPr>
        <w:t xml:space="preserve"> about the capabilities of their students, they may disregard effective initiatives.  M</w:t>
      </w:r>
      <w:r w:rsidR="00A810E8" w:rsidRPr="004B7B49">
        <w:rPr>
          <w:shd w:val="clear" w:color="auto" w:fill="FFFFFF"/>
        </w:rPr>
        <w:t xml:space="preserve">indset is one factor of many that </w:t>
      </w:r>
      <w:r w:rsidR="00DD0AA8" w:rsidRPr="004B7B49">
        <w:rPr>
          <w:shd w:val="clear" w:color="auto" w:fill="FFFFFF"/>
        </w:rPr>
        <w:t>can hinder</w:t>
      </w:r>
      <w:r w:rsidR="00A810E8" w:rsidRPr="004B7B49">
        <w:rPr>
          <w:shd w:val="clear" w:color="auto" w:fill="FFFFFF"/>
        </w:rPr>
        <w:t xml:space="preserve"> systematic change in a school. </w:t>
      </w:r>
    </w:p>
    <w:p w14:paraId="1153B3E7" w14:textId="611F1B5C" w:rsidR="002F17A9" w:rsidRPr="004B7B49" w:rsidRDefault="006E375A" w:rsidP="00787E49">
      <w:pPr>
        <w:rPr>
          <w:bCs/>
        </w:rPr>
      </w:pPr>
      <w:r w:rsidRPr="004B7B49">
        <w:rPr>
          <w:shd w:val="clear" w:color="auto" w:fill="FFFFFF"/>
        </w:rPr>
        <w:t xml:space="preserve"> </w:t>
      </w:r>
      <w:r w:rsidR="00A810E8" w:rsidRPr="004B7B49">
        <w:rPr>
          <w:shd w:val="clear" w:color="auto" w:fill="FFFFFF"/>
        </w:rPr>
        <w:t>A</w:t>
      </w:r>
      <w:r w:rsidR="002F17A9" w:rsidRPr="004B7B49">
        <w:t xml:space="preserve"> school is a complex, ever changing environment that interacts with societal systems (McCombs, 2003). Stakeholders have a belief,</w:t>
      </w:r>
      <w:r w:rsidR="00923463" w:rsidRPr="004B7B49">
        <w:t xml:space="preserve"> positive or negative, which</w:t>
      </w:r>
      <w:r w:rsidR="002F17A9" w:rsidRPr="004B7B49">
        <w:t xml:space="preserve"> is deeply engrained in their minds about school. For instance, we develop a set of beliefs about school from our personal experiences that translate into our own viewpoint of how a school should function (Hargreaves &amp; Fullan, 2013).  Put another way, to influence one’s mindset, the school leader must have the skill</w:t>
      </w:r>
      <w:r w:rsidR="00A810E8" w:rsidRPr="004B7B49">
        <w:t>s</w:t>
      </w:r>
      <w:r w:rsidR="002F17A9" w:rsidRPr="004B7B49">
        <w:t xml:space="preserve"> to interpret </w:t>
      </w:r>
      <w:r w:rsidR="00923463" w:rsidRPr="004B7B49">
        <w:t xml:space="preserve">the beliefs of their </w:t>
      </w:r>
      <w:r w:rsidR="002F17A9" w:rsidRPr="004B7B49">
        <w:t>stakeholder</w:t>
      </w:r>
      <w:r w:rsidR="00923463" w:rsidRPr="004B7B49">
        <w:t xml:space="preserve">s and how those beliefs manifest </w:t>
      </w:r>
      <w:r w:rsidR="002F17A9" w:rsidRPr="004B7B49">
        <w:t>in the dynamic system of the school (Dweck, 2012)</w:t>
      </w:r>
      <w:r w:rsidR="00A810E8" w:rsidRPr="004B7B49">
        <w:t xml:space="preserve">. This allows the </w:t>
      </w:r>
      <w:r w:rsidR="002F17A9" w:rsidRPr="004B7B49">
        <w:t xml:space="preserve">school leader </w:t>
      </w:r>
      <w:r w:rsidR="00A810E8" w:rsidRPr="004B7B49">
        <w:t xml:space="preserve">to </w:t>
      </w:r>
      <w:r w:rsidR="002F17A9" w:rsidRPr="004B7B49">
        <w:t>decide</w:t>
      </w:r>
      <w:r w:rsidR="00A810E8" w:rsidRPr="004B7B49">
        <w:t xml:space="preserve"> </w:t>
      </w:r>
      <w:r w:rsidR="00923463" w:rsidRPr="004B7B49">
        <w:t>which degree</w:t>
      </w:r>
      <w:r w:rsidR="00A810E8" w:rsidRPr="004B7B49">
        <w:t xml:space="preserve"> of support a stakeholder might need to cha</w:t>
      </w:r>
      <w:r w:rsidR="002F17A9" w:rsidRPr="004B7B49">
        <w:t xml:space="preserve">nge their mindset. To address stakeholder’s mindset, transformational leadership has been practiced (Van Knippenberg &amp; Sitkin, 2013). This leadership style can challenge individuals thinking and aids stakeholders in understanding their role in supporting change. </w:t>
      </w:r>
    </w:p>
    <w:p w14:paraId="1909E5A3" w14:textId="2BAF7BF0" w:rsidR="00E26C26" w:rsidRPr="004B7B49" w:rsidRDefault="002F17A9" w:rsidP="00E26C26">
      <w:pPr>
        <w:ind w:firstLine="418"/>
        <w:rPr>
          <w:bCs/>
          <w:shd w:val="clear" w:color="auto" w:fill="FFFFFF"/>
        </w:rPr>
      </w:pPr>
      <w:r w:rsidRPr="004B7B49">
        <w:rPr>
          <w:shd w:val="clear" w:color="auto" w:fill="FFFFFF"/>
        </w:rPr>
        <w:t xml:space="preserve">Next, in </w:t>
      </w:r>
      <w:r w:rsidR="00923463" w:rsidRPr="004B7B49">
        <w:rPr>
          <w:shd w:val="clear" w:color="auto" w:fill="FFFFFF"/>
        </w:rPr>
        <w:t>introducing a school</w:t>
      </w:r>
      <w:r w:rsidRPr="004B7B49">
        <w:rPr>
          <w:shd w:val="clear" w:color="auto" w:fill="FFFFFF"/>
        </w:rPr>
        <w:t>wide initiative, a school leader must be able to clearly communicate and explain to stakeholders what changes will occur, within the process. The ability to communicate the change cycle effectively and rationally will decrease stress that can occur in change.</w:t>
      </w:r>
      <w:r w:rsidRPr="004B7B49">
        <w:t xml:space="preserve"> The change cycle is defined as a map that depicts the human experience at each stage of change – all changes, big or small (Fullan, 2006).</w:t>
      </w:r>
      <w:r w:rsidRPr="004B7B49">
        <w:rPr>
          <w:shd w:val="clear" w:color="auto" w:fill="FFFFFF"/>
        </w:rPr>
        <w:t xml:space="preserve"> In </w:t>
      </w:r>
      <w:r w:rsidR="00A810E8" w:rsidRPr="004B7B49">
        <w:rPr>
          <w:shd w:val="clear" w:color="auto" w:fill="FFFFFF"/>
        </w:rPr>
        <w:t>a school, with a new school</w:t>
      </w:r>
      <w:r w:rsidRPr="004B7B49">
        <w:rPr>
          <w:shd w:val="clear" w:color="auto" w:fill="FFFFFF"/>
        </w:rPr>
        <w:t>wide initiative, the change cycle</w:t>
      </w:r>
      <w:r w:rsidR="00923463" w:rsidRPr="004B7B49">
        <w:rPr>
          <w:shd w:val="clear" w:color="auto" w:fill="FFFFFF"/>
        </w:rPr>
        <w:t xml:space="preserve"> can be seen in a clear systematic process. First, the stakeholders may show signs of </w:t>
      </w:r>
      <w:r w:rsidRPr="004B7B49">
        <w:rPr>
          <w:shd w:val="clear" w:color="auto" w:fill="FFFFFF"/>
        </w:rPr>
        <w:t>emotions of anger (internally/externally)</w:t>
      </w:r>
      <w:r w:rsidR="00923463" w:rsidRPr="004B7B49">
        <w:rPr>
          <w:shd w:val="clear" w:color="auto" w:fill="FFFFFF"/>
        </w:rPr>
        <w:t>. This behavior can be displayed with them saying phrases like, “</w:t>
      </w:r>
      <w:r w:rsidR="00923463" w:rsidRPr="004B7B49">
        <w:rPr>
          <w:i/>
          <w:iCs/>
          <w:shd w:val="clear" w:color="auto" w:fill="FFFFFF"/>
        </w:rPr>
        <w:t>Another initiative. How am I supposed to do this and teach?</w:t>
      </w:r>
      <w:r w:rsidR="00923463" w:rsidRPr="004B7B49">
        <w:rPr>
          <w:shd w:val="clear" w:color="auto" w:fill="FFFFFF"/>
        </w:rPr>
        <w:t xml:space="preserve"> </w:t>
      </w:r>
      <w:r w:rsidR="00923463" w:rsidRPr="004B7B49">
        <w:rPr>
          <w:i/>
          <w:iCs/>
          <w:shd w:val="clear" w:color="auto" w:fill="FFFFFF"/>
        </w:rPr>
        <w:t xml:space="preserve"> etc.</w:t>
      </w:r>
      <w:r w:rsidR="00923463" w:rsidRPr="004B7B49">
        <w:rPr>
          <w:shd w:val="clear" w:color="auto" w:fill="FFFFFF"/>
        </w:rPr>
        <w:t xml:space="preserve">” Then, the stakeholders will move from anger to </w:t>
      </w:r>
      <w:r w:rsidRPr="004B7B49">
        <w:rPr>
          <w:shd w:val="clear" w:color="auto" w:fill="FFFFFF"/>
        </w:rPr>
        <w:t>confusion, asking why there is a need for the initiative</w:t>
      </w:r>
      <w:r w:rsidR="00923463" w:rsidRPr="004B7B49">
        <w:rPr>
          <w:shd w:val="clear" w:color="auto" w:fill="FFFFFF"/>
        </w:rPr>
        <w:t xml:space="preserve">. In the </w:t>
      </w:r>
      <w:r w:rsidR="00E26C26" w:rsidRPr="004B7B49">
        <w:rPr>
          <w:shd w:val="clear" w:color="auto" w:fill="FFFFFF"/>
        </w:rPr>
        <w:t>school, you might hear phrases like, Next, “</w:t>
      </w:r>
      <w:r w:rsidR="00E26C26" w:rsidRPr="004B7B49">
        <w:rPr>
          <w:i/>
          <w:iCs/>
          <w:shd w:val="clear" w:color="auto" w:fill="FFFFFF"/>
        </w:rPr>
        <w:t>I have been teaching for… I already know what to. etc.</w:t>
      </w:r>
      <w:r w:rsidR="00E26C26" w:rsidRPr="004B7B49">
        <w:rPr>
          <w:shd w:val="clear" w:color="auto" w:fill="FFFFFF"/>
        </w:rPr>
        <w:t>” Then, the stakeholders will transition to understanding the need for t</w:t>
      </w:r>
      <w:r w:rsidRPr="004B7B49">
        <w:rPr>
          <w:shd w:val="clear" w:color="auto" w:fill="FFFFFF"/>
        </w:rPr>
        <w:t>he initiative</w:t>
      </w:r>
      <w:r w:rsidR="00E26C26" w:rsidRPr="004B7B49">
        <w:rPr>
          <w:shd w:val="clear" w:color="auto" w:fill="FFFFFF"/>
        </w:rPr>
        <w:t xml:space="preserve">. This can be displayed by stakeholders volunteering to be on committees for the initiatives, seeking out PD, etc. Lastly, the stakeholders will accept </w:t>
      </w:r>
      <w:r w:rsidRPr="004B7B49">
        <w:rPr>
          <w:shd w:val="clear" w:color="auto" w:fill="FFFFFF"/>
        </w:rPr>
        <w:t>the initiative</w:t>
      </w:r>
      <w:r w:rsidR="00E26C26" w:rsidRPr="004B7B49">
        <w:rPr>
          <w:shd w:val="clear" w:color="auto" w:fill="FFFFFF"/>
        </w:rPr>
        <w:t xml:space="preserve">. In a school, evidence of acceptance can be seen </w:t>
      </w:r>
      <w:r w:rsidR="00E26C26" w:rsidRPr="00883871">
        <w:rPr>
          <w:shd w:val="clear" w:color="auto" w:fill="FFFFFF"/>
        </w:rPr>
        <w:t xml:space="preserve">in </w:t>
      </w:r>
      <w:r w:rsidR="00883871" w:rsidRPr="00883871">
        <w:rPr>
          <w:shd w:val="clear" w:color="auto" w:fill="FFFFFF"/>
        </w:rPr>
        <w:t>teacher’s</w:t>
      </w:r>
      <w:r w:rsidR="00E26C26" w:rsidRPr="00883871">
        <w:rPr>
          <w:shd w:val="clear" w:color="auto" w:fill="FFFFFF"/>
        </w:rPr>
        <w:t xml:space="preserve"> daily instruction</w:t>
      </w:r>
      <w:r w:rsidRPr="00883871">
        <w:rPr>
          <w:shd w:val="clear" w:color="auto" w:fill="FFFFFF"/>
        </w:rPr>
        <w:t xml:space="preserve"> (Fullan, 2006).</w:t>
      </w:r>
      <w:r w:rsidR="00E26C26" w:rsidRPr="00883871">
        <w:rPr>
          <w:shd w:val="clear" w:color="auto" w:fill="FFFFFF"/>
        </w:rPr>
        <w:t xml:space="preserve"> School leaders must remember that the change cycle occurs differently based on the pace of the stakeholder.  </w:t>
      </w:r>
    </w:p>
    <w:p w14:paraId="53294E47" w14:textId="1598B5D9" w:rsidR="002F17A9" w:rsidRDefault="002F17A9" w:rsidP="00E26C26">
      <w:pPr>
        <w:ind w:firstLine="418"/>
        <w:rPr>
          <w:bCs/>
          <w:color w:val="222222"/>
          <w:shd w:val="clear" w:color="auto" w:fill="FFFFFF"/>
        </w:rPr>
      </w:pPr>
      <w:r w:rsidRPr="004B7B49">
        <w:rPr>
          <w:bCs/>
          <w:shd w:val="clear" w:color="auto" w:fill="FFFFFF"/>
        </w:rPr>
        <w:t xml:space="preserve"> </w:t>
      </w:r>
      <w:r w:rsidRPr="004B7B49">
        <w:t xml:space="preserve">It is important that school leaders have the capability to maneuver their school through the change cycle when introducing a new initiative. When school leaders can foresee the </w:t>
      </w:r>
      <w:r>
        <w:t xml:space="preserve">cycles with stakeholder’s change, they can </w:t>
      </w:r>
      <w:r w:rsidR="00E26C26">
        <w:t xml:space="preserve">provide </w:t>
      </w:r>
      <w:r>
        <w:t xml:space="preserve">the necessary resources to encourage the change. </w:t>
      </w:r>
      <w:r w:rsidRPr="00906D41">
        <w:rPr>
          <w:bCs/>
          <w:color w:val="222222"/>
          <w:shd w:val="clear" w:color="auto" w:fill="FFFFFF"/>
        </w:rPr>
        <w:t>Foreshadowing this cycle will support a smooth</w:t>
      </w:r>
      <w:r w:rsidR="00E26C26">
        <w:rPr>
          <w:bCs/>
          <w:color w:val="222222"/>
          <w:shd w:val="clear" w:color="auto" w:fill="FFFFFF"/>
        </w:rPr>
        <w:t>er transition with a new school</w:t>
      </w:r>
      <w:r w:rsidRPr="00906D41">
        <w:rPr>
          <w:bCs/>
          <w:color w:val="222222"/>
          <w:shd w:val="clear" w:color="auto" w:fill="FFFFFF"/>
        </w:rPr>
        <w:t xml:space="preserve">wide initiative. </w:t>
      </w:r>
    </w:p>
    <w:p w14:paraId="72ACDDD2" w14:textId="64E612AB" w:rsidR="002F17A9" w:rsidRDefault="002F17A9" w:rsidP="00E26C26">
      <w:pPr>
        <w:ind w:firstLine="418"/>
      </w:pPr>
      <w:r>
        <w:rPr>
          <w:bCs/>
          <w:color w:val="222222"/>
          <w:shd w:val="clear" w:color="auto" w:fill="FFFFFF"/>
        </w:rPr>
        <w:t>Finally,</w:t>
      </w:r>
      <w:r w:rsidR="00071B1B">
        <w:rPr>
          <w:bCs/>
          <w:color w:val="222222"/>
          <w:shd w:val="clear" w:color="auto" w:fill="FFFFFF"/>
        </w:rPr>
        <w:t xml:space="preserve"> to encourage systemic change, </w:t>
      </w:r>
      <w:r>
        <w:t>school leaders must</w:t>
      </w:r>
      <w:r w:rsidR="00B230BA">
        <w:t xml:space="preserve"> get </w:t>
      </w:r>
      <w:r>
        <w:t>buy-in from</w:t>
      </w:r>
      <w:r w:rsidR="00071B1B">
        <w:t xml:space="preserve"> as</w:t>
      </w:r>
      <w:r w:rsidR="00B230BA">
        <w:t xml:space="preserve"> many stakeholders</w:t>
      </w:r>
      <w:r w:rsidR="00071B1B">
        <w:t xml:space="preserve"> as possible</w:t>
      </w:r>
      <w:r w:rsidR="005C577E">
        <w:t xml:space="preserve"> and </w:t>
      </w:r>
      <w:r w:rsidR="00A16D98">
        <w:t>offer</w:t>
      </w:r>
      <w:r w:rsidR="005C577E">
        <w:t xml:space="preserve"> all stakeholders opportunities for ownership with the initiative. </w:t>
      </w:r>
      <w:r w:rsidR="00B230BA">
        <w:t>When implementing new initiatives in a school</w:t>
      </w:r>
      <w:r w:rsidR="00E26C26">
        <w:t xml:space="preserve">, </w:t>
      </w:r>
      <w:r w:rsidR="00B230BA">
        <w:t>several issues arise, (a) stakeholders encounter organizational conflict, (b) they usually are attempting new practices, and (c) stakeholders are taking on extra work by engaging with colleagues in planning, implementing, and evaluating improvement initiatives (</w:t>
      </w:r>
      <w:r w:rsidR="00B230BA" w:rsidRPr="00B230BA">
        <w:rPr>
          <w:bCs/>
        </w:rPr>
        <w:t>Bryk</w:t>
      </w:r>
      <w:r w:rsidR="00B230BA">
        <w:rPr>
          <w:bCs/>
        </w:rPr>
        <w:t xml:space="preserve"> &amp; Schneider,</w:t>
      </w:r>
      <w:r w:rsidR="00E26C26">
        <w:rPr>
          <w:bCs/>
        </w:rPr>
        <w:t xml:space="preserve"> </w:t>
      </w:r>
      <w:r w:rsidR="00B230BA">
        <w:rPr>
          <w:bCs/>
        </w:rPr>
        <w:t>2003)</w:t>
      </w:r>
      <w:r w:rsidR="00B230BA">
        <w:t xml:space="preserve">. </w:t>
      </w:r>
      <w:r w:rsidR="005C577E">
        <w:t>With buy-in, s</w:t>
      </w:r>
      <w:r w:rsidR="00B230BA">
        <w:t>chool leaders need a large part of the staff to buy-in to combat the issues.  One action to encourage buy-in f</w:t>
      </w:r>
      <w:r w:rsidR="00E26C26">
        <w:t xml:space="preserve">rom </w:t>
      </w:r>
      <w:r w:rsidR="00B230BA">
        <w:t xml:space="preserve">the staff is </w:t>
      </w:r>
      <w:r>
        <w:t>introduc</w:t>
      </w:r>
      <w:r w:rsidR="00B230BA">
        <w:t xml:space="preserve">ing the </w:t>
      </w:r>
      <w:r>
        <w:t xml:space="preserve">data to justify a need for the initiative to </w:t>
      </w:r>
      <w:r w:rsidR="005C577E">
        <w:t>offer</w:t>
      </w:r>
      <w:r>
        <w:t xml:space="preserve"> clarity for stakeholders. This practice will foster support and involvement from all stakeholders</w:t>
      </w:r>
      <w:r w:rsidR="00E26C26">
        <w:t xml:space="preserve"> </w:t>
      </w:r>
      <w:r w:rsidR="00E26C26" w:rsidRPr="00E26C26">
        <w:rPr>
          <w:bCs/>
        </w:rPr>
        <w:t>(</w:t>
      </w:r>
      <w:r w:rsidR="00E26C26" w:rsidRPr="00E26C26">
        <w:t>Dweck, 2012)</w:t>
      </w:r>
      <w:r w:rsidR="00E26C26" w:rsidRPr="00E26C26">
        <w:rPr>
          <w:bCs/>
        </w:rPr>
        <w:t>.</w:t>
      </w:r>
    </w:p>
    <w:p w14:paraId="4E0F5921" w14:textId="20F8484C" w:rsidR="005C577E" w:rsidRDefault="00DC1222" w:rsidP="002F17A9">
      <w:pPr>
        <w:ind w:firstLine="420"/>
      </w:pPr>
      <w:r>
        <w:t>To give o</w:t>
      </w:r>
      <w:r w:rsidR="005C577E">
        <w:t xml:space="preserve">pportunities for all stakeholders </w:t>
      </w:r>
      <w:r w:rsidR="007243B8">
        <w:t xml:space="preserve">to establish </w:t>
      </w:r>
      <w:r w:rsidR="005C577E">
        <w:t xml:space="preserve">ownership in new </w:t>
      </w:r>
      <w:r>
        <w:t xml:space="preserve">initiatives, a school leader must </w:t>
      </w:r>
      <w:r w:rsidR="00E26C26">
        <w:t>provide an</w:t>
      </w:r>
      <w:r>
        <w:t xml:space="preserve"> avenue to get them involved in the </w:t>
      </w:r>
      <w:r w:rsidR="00A16D98">
        <w:t>initiatives</w:t>
      </w:r>
      <w:r>
        <w:t xml:space="preserve">. This can </w:t>
      </w:r>
      <w:r w:rsidR="00A16D98">
        <w:t xml:space="preserve">translate into stakeholders </w:t>
      </w:r>
      <w:r>
        <w:t>lead</w:t>
      </w:r>
      <w:r w:rsidR="00A16D98">
        <w:t xml:space="preserve">ing </w:t>
      </w:r>
      <w:r>
        <w:t>groups and workshops,</w:t>
      </w:r>
      <w:r w:rsidR="00A16D98">
        <w:t xml:space="preserve"> mentoring </w:t>
      </w:r>
      <w:r>
        <w:t xml:space="preserve">novice teachers, </w:t>
      </w:r>
      <w:r w:rsidR="00A16D98">
        <w:t>attending PD</w:t>
      </w:r>
      <w:r>
        <w:t xml:space="preserve">, and </w:t>
      </w:r>
      <w:r w:rsidR="00A16D98">
        <w:t xml:space="preserve">collaborating </w:t>
      </w:r>
      <w:r w:rsidR="007243B8">
        <w:t>with their peers or content teams</w:t>
      </w:r>
      <w:r w:rsidR="00A16D98">
        <w:t xml:space="preserve"> (</w:t>
      </w:r>
      <w:r w:rsidR="00A16D98">
        <w:rPr>
          <w:bCs/>
        </w:rPr>
        <w:t>Muijs &amp; Harris, 2007)</w:t>
      </w:r>
      <w:r w:rsidR="00A16D98">
        <w:t xml:space="preserve">. </w:t>
      </w:r>
      <w:r w:rsidR="005C577E" w:rsidRPr="005C577E">
        <w:t xml:space="preserve"> </w:t>
      </w:r>
      <w:r w:rsidR="007243B8">
        <w:t xml:space="preserve">Not only does this build </w:t>
      </w:r>
      <w:r w:rsidR="00A16D98">
        <w:t>stakeholders</w:t>
      </w:r>
      <w:r w:rsidR="00E26C26">
        <w:t>’</w:t>
      </w:r>
      <w:r w:rsidR="007243B8">
        <w:t xml:space="preserve"> confidence </w:t>
      </w:r>
      <w:r w:rsidR="00A16D98">
        <w:t>within</w:t>
      </w:r>
      <w:r w:rsidR="007243B8">
        <w:t xml:space="preserve"> themselves, it allows </w:t>
      </w:r>
      <w:r w:rsidR="00A16D98">
        <w:t>schoolwide</w:t>
      </w:r>
      <w:r w:rsidR="007243B8">
        <w:t xml:space="preserve"> </w:t>
      </w:r>
      <w:r w:rsidR="00A16D98">
        <w:t>initiatives</w:t>
      </w:r>
      <w:r w:rsidR="007243B8">
        <w:t xml:space="preserve"> to become part of the instructional culture of the school. </w:t>
      </w:r>
      <w:r w:rsidR="005C577E">
        <w:t xml:space="preserve"> </w:t>
      </w:r>
    </w:p>
    <w:p w14:paraId="3FE8DF65" w14:textId="2500490C" w:rsidR="002C25C3" w:rsidRDefault="00901DAA" w:rsidP="00DA39B7">
      <w:pPr>
        <w:ind w:firstLine="420"/>
        <w:rPr>
          <w:bCs/>
        </w:rPr>
      </w:pPr>
      <w:r>
        <w:rPr>
          <w:bCs/>
        </w:rPr>
        <w:t>When</w:t>
      </w:r>
      <w:r w:rsidR="00FF736D">
        <w:rPr>
          <w:bCs/>
        </w:rPr>
        <w:t xml:space="preserve"> school leaders </w:t>
      </w:r>
      <w:r w:rsidR="00A16D98">
        <w:rPr>
          <w:bCs/>
        </w:rPr>
        <w:t>consider</w:t>
      </w:r>
      <w:r w:rsidR="00FF736D">
        <w:rPr>
          <w:bCs/>
        </w:rPr>
        <w:t xml:space="preserve"> the </w:t>
      </w:r>
      <w:r w:rsidR="00DA39B7">
        <w:rPr>
          <w:bCs/>
        </w:rPr>
        <w:t>systematic</w:t>
      </w:r>
      <w:r w:rsidR="00FF736D">
        <w:rPr>
          <w:bCs/>
        </w:rPr>
        <w:t xml:space="preserve"> occurrences that occur within a schoolwide initiative,</w:t>
      </w:r>
      <w:r w:rsidR="006B3F02">
        <w:rPr>
          <w:bCs/>
        </w:rPr>
        <w:t xml:space="preserve"> such as adoption of reading programs, it makes the successful transition atta</w:t>
      </w:r>
      <w:r w:rsidR="00DA39B7">
        <w:rPr>
          <w:bCs/>
        </w:rPr>
        <w:t xml:space="preserve">inable. The school leaders still need a tool to design a reading program and check the impact of the reading programs for students with </w:t>
      </w:r>
      <w:r w:rsidR="006B3F02">
        <w:rPr>
          <w:bCs/>
        </w:rPr>
        <w:t>LD</w:t>
      </w:r>
      <w:r w:rsidR="00DA39B7">
        <w:rPr>
          <w:bCs/>
        </w:rPr>
        <w:t xml:space="preserve">. </w:t>
      </w:r>
      <w:r>
        <w:rPr>
          <w:bCs/>
        </w:rPr>
        <w:t xml:space="preserve">One tool that can be used to support systemic change is </w:t>
      </w:r>
      <w:r w:rsidR="00DA39B7">
        <w:rPr>
          <w:bCs/>
        </w:rPr>
        <w:t xml:space="preserve">a </w:t>
      </w:r>
      <w:r>
        <w:rPr>
          <w:bCs/>
        </w:rPr>
        <w:t>prog</w:t>
      </w:r>
      <w:r w:rsidR="00DA39B7">
        <w:rPr>
          <w:bCs/>
        </w:rPr>
        <w:t xml:space="preserve">ram </w:t>
      </w:r>
      <w:r>
        <w:rPr>
          <w:bCs/>
        </w:rPr>
        <w:t>evaluation</w:t>
      </w:r>
      <w:r w:rsidR="00DA39B7">
        <w:rPr>
          <w:bCs/>
        </w:rPr>
        <w:t xml:space="preserve">. </w:t>
      </w:r>
      <w:r>
        <w:rPr>
          <w:bCs/>
        </w:rPr>
        <w:t xml:space="preserve"> </w:t>
      </w:r>
    </w:p>
    <w:p w14:paraId="1AD19A2F" w14:textId="734FA735" w:rsidR="00A147CE" w:rsidRDefault="00A147CE" w:rsidP="00D1761B">
      <w:pPr>
        <w:ind w:firstLine="0"/>
        <w:rPr>
          <w:b/>
          <w:bCs/>
        </w:rPr>
      </w:pPr>
      <w:r>
        <w:rPr>
          <w:b/>
          <w:bCs/>
        </w:rPr>
        <w:t xml:space="preserve">Program Evaluation </w:t>
      </w:r>
    </w:p>
    <w:p w14:paraId="3C22D1A2" w14:textId="1A3ECDAF" w:rsidR="00B81DAB" w:rsidRDefault="00C90BAA" w:rsidP="00C90BAA">
      <w:pPr>
        <w:rPr>
          <w:bCs/>
        </w:rPr>
      </w:pPr>
      <w:r w:rsidRPr="00C90BAA">
        <w:rPr>
          <w:bCs/>
        </w:rPr>
        <w:t>Program evaluation is a systematic method for collecting, analyzing, and using information to answer basic questions about a program</w:t>
      </w:r>
      <w:r w:rsidR="00B81DAB">
        <w:rPr>
          <w:bCs/>
        </w:rPr>
        <w:t xml:space="preserve"> (Patton,</w:t>
      </w:r>
      <w:r w:rsidR="009A723A">
        <w:rPr>
          <w:bCs/>
        </w:rPr>
        <w:t xml:space="preserve"> 2011</w:t>
      </w:r>
      <w:r w:rsidR="00964BF9">
        <w:rPr>
          <w:bCs/>
        </w:rPr>
        <w:t>)</w:t>
      </w:r>
      <w:r w:rsidRPr="00C90BAA">
        <w:rPr>
          <w:bCs/>
        </w:rPr>
        <w:t>.</w:t>
      </w:r>
      <w:r>
        <w:rPr>
          <w:bCs/>
        </w:rPr>
        <w:t xml:space="preserve"> </w:t>
      </w:r>
      <w:r w:rsidRPr="00C90BAA">
        <w:rPr>
          <w:bCs/>
        </w:rPr>
        <w:t>Evaluations are typically div</w:t>
      </w:r>
      <w:r w:rsidR="006B3F02">
        <w:rPr>
          <w:bCs/>
        </w:rPr>
        <w:t xml:space="preserve">ided into two major categories, (a) </w:t>
      </w:r>
      <w:r w:rsidR="00964BF9">
        <w:rPr>
          <w:bCs/>
        </w:rPr>
        <w:t>formative (</w:t>
      </w:r>
      <w:r w:rsidRPr="00C90BAA">
        <w:rPr>
          <w:bCs/>
        </w:rPr>
        <w:t>process evaluations</w:t>
      </w:r>
      <w:r w:rsidR="00964BF9">
        <w:rPr>
          <w:bCs/>
        </w:rPr>
        <w:t>, needs assessment)</w:t>
      </w:r>
      <w:r w:rsidRPr="00C90BAA">
        <w:rPr>
          <w:bCs/>
        </w:rPr>
        <w:t xml:space="preserve"> and</w:t>
      </w:r>
      <w:r w:rsidR="006B3F02">
        <w:rPr>
          <w:bCs/>
        </w:rPr>
        <w:t>, (b)</w:t>
      </w:r>
      <w:r w:rsidR="00964BF9">
        <w:rPr>
          <w:bCs/>
        </w:rPr>
        <w:t xml:space="preserve"> summative (</w:t>
      </w:r>
      <w:r w:rsidRPr="00C90BAA">
        <w:rPr>
          <w:bCs/>
        </w:rPr>
        <w:t>outcome evaluations</w:t>
      </w:r>
      <w:r w:rsidR="00964BF9">
        <w:rPr>
          <w:bCs/>
        </w:rPr>
        <w:t>, impact evaluation)</w:t>
      </w:r>
      <w:r w:rsidRPr="00C90BAA">
        <w:rPr>
          <w:bCs/>
        </w:rPr>
        <w:t xml:space="preserve">. </w:t>
      </w:r>
      <w:r w:rsidR="006B3F02">
        <w:rPr>
          <w:bCs/>
        </w:rPr>
        <w:t xml:space="preserve">The specific purpose of a formative evaluation is to </w:t>
      </w:r>
      <w:r w:rsidRPr="00C90BAA">
        <w:rPr>
          <w:bCs/>
        </w:rPr>
        <w:t>assess whether an intervention or program model was implemented as planned, whether the intended target population was reached, and the major challenges and successful strategies associated with program implementation</w:t>
      </w:r>
      <w:r w:rsidR="00964BF9">
        <w:rPr>
          <w:bCs/>
        </w:rPr>
        <w:t xml:space="preserve"> (</w:t>
      </w:r>
      <w:r w:rsidR="009A723A" w:rsidRPr="009A723A">
        <w:rPr>
          <w:bCs/>
        </w:rPr>
        <w:t>Merte</w:t>
      </w:r>
      <w:r w:rsidR="009A723A">
        <w:rPr>
          <w:bCs/>
        </w:rPr>
        <w:t xml:space="preserve">ns &amp; Wilson, </w:t>
      </w:r>
      <w:r w:rsidR="00A16D98">
        <w:rPr>
          <w:bCs/>
        </w:rPr>
        <w:t xml:space="preserve">2012). </w:t>
      </w:r>
      <w:r w:rsidR="00964BF9">
        <w:rPr>
          <w:bCs/>
        </w:rPr>
        <w:t xml:space="preserve">Summative </w:t>
      </w:r>
      <w:r w:rsidRPr="00C90BAA">
        <w:rPr>
          <w:bCs/>
        </w:rPr>
        <w:t xml:space="preserve">evaluations </w:t>
      </w:r>
      <w:r w:rsidR="008228C8">
        <w:rPr>
          <w:bCs/>
        </w:rPr>
        <w:t xml:space="preserve">aim at assessing the results of a program. In a summative evaluation, the purpose is to </w:t>
      </w:r>
      <w:r w:rsidR="00DA39B7" w:rsidRPr="00C90BAA">
        <w:rPr>
          <w:bCs/>
        </w:rPr>
        <w:t>figure out</w:t>
      </w:r>
      <w:r w:rsidRPr="00C90BAA">
        <w:rPr>
          <w:bCs/>
        </w:rPr>
        <w:t xml:space="preserve"> whether, and to what extent, the expected changes in </w:t>
      </w:r>
      <w:r w:rsidR="008228C8">
        <w:rPr>
          <w:bCs/>
        </w:rPr>
        <w:t xml:space="preserve">the </w:t>
      </w:r>
      <w:r w:rsidRPr="00C90BAA">
        <w:rPr>
          <w:bCs/>
        </w:rPr>
        <w:t>outcomes occur and whether these changes can be attributed to th</w:t>
      </w:r>
      <w:r w:rsidR="00964BF9">
        <w:rPr>
          <w:bCs/>
        </w:rPr>
        <w:t>e program or program activities (</w:t>
      </w:r>
      <w:r w:rsidR="0050625B" w:rsidRPr="0050625B">
        <w:rPr>
          <w:bCs/>
        </w:rPr>
        <w:t>Ayala</w:t>
      </w:r>
      <w:r w:rsidR="0050625B">
        <w:rPr>
          <w:bCs/>
        </w:rPr>
        <w:t xml:space="preserve"> </w:t>
      </w:r>
      <w:r w:rsidR="0050625B" w:rsidRPr="0050625B">
        <w:rPr>
          <w:bCs/>
        </w:rPr>
        <w:t>&amp; Brandon</w:t>
      </w:r>
      <w:r w:rsidR="0050625B">
        <w:rPr>
          <w:bCs/>
        </w:rPr>
        <w:t xml:space="preserve">, </w:t>
      </w:r>
      <w:r w:rsidR="0050625B" w:rsidRPr="0050625B">
        <w:rPr>
          <w:bCs/>
        </w:rPr>
        <w:t>2008).</w:t>
      </w:r>
      <w:r w:rsidR="0050625B">
        <w:rPr>
          <w:bCs/>
        </w:rPr>
        <w:t xml:space="preserve"> </w:t>
      </w:r>
      <w:r w:rsidR="00964BF9">
        <w:rPr>
          <w:bCs/>
        </w:rPr>
        <w:t xml:space="preserve">A program evaluation is not an informal </w:t>
      </w:r>
      <w:r w:rsidR="008228C8">
        <w:rPr>
          <w:bCs/>
        </w:rPr>
        <w:t xml:space="preserve">assessment, </w:t>
      </w:r>
      <w:r w:rsidR="00964BF9">
        <w:rPr>
          <w:bCs/>
        </w:rPr>
        <w:t xml:space="preserve">it </w:t>
      </w:r>
      <w:r w:rsidR="00964BF9" w:rsidRPr="00964BF9">
        <w:rPr>
          <w:bCs/>
        </w:rPr>
        <w:t xml:space="preserve">is conducted </w:t>
      </w:r>
      <w:r w:rsidR="008228C8">
        <w:rPr>
          <w:bCs/>
        </w:rPr>
        <w:t xml:space="preserve">per </w:t>
      </w:r>
      <w:r w:rsidR="00964BF9" w:rsidRPr="00964BF9">
        <w:rPr>
          <w:bCs/>
        </w:rPr>
        <w:t>a set of guidelines</w:t>
      </w:r>
      <w:r w:rsidR="008228C8">
        <w:rPr>
          <w:bCs/>
        </w:rPr>
        <w:t xml:space="preserve"> and standards</w:t>
      </w:r>
      <w:r w:rsidR="00964BF9" w:rsidRPr="00964BF9">
        <w:rPr>
          <w:bCs/>
        </w:rPr>
        <w:t>.</w:t>
      </w:r>
      <w:r w:rsidR="00964BF9">
        <w:rPr>
          <w:bCs/>
        </w:rPr>
        <w:t xml:space="preserve"> These guidelines are the driving force for the project. Program </w:t>
      </w:r>
      <w:r w:rsidR="00A070C6">
        <w:rPr>
          <w:bCs/>
        </w:rPr>
        <w:t>evaluations typically involve input from all stakeholders</w:t>
      </w:r>
      <w:r w:rsidR="0050625B">
        <w:rPr>
          <w:bCs/>
        </w:rPr>
        <w:t xml:space="preserve"> </w:t>
      </w:r>
      <w:r w:rsidR="000A7629">
        <w:rPr>
          <w:bCs/>
        </w:rPr>
        <w:t>(Leithwood</w:t>
      </w:r>
      <w:r w:rsidR="0050625B">
        <w:rPr>
          <w:bCs/>
        </w:rPr>
        <w:t xml:space="preserve"> </w:t>
      </w:r>
      <w:r w:rsidR="0050625B" w:rsidRPr="0050625B">
        <w:rPr>
          <w:bCs/>
        </w:rPr>
        <w:t>&amp; Jantzi</w:t>
      </w:r>
      <w:r w:rsidR="0050625B">
        <w:rPr>
          <w:bCs/>
        </w:rPr>
        <w:t xml:space="preserve">, 2000). </w:t>
      </w:r>
      <w:r w:rsidR="00A070C6" w:rsidRPr="00A070C6">
        <w:rPr>
          <w:bCs/>
        </w:rPr>
        <w:t>Simply put, program evaluations serve as tools to improve programs</w:t>
      </w:r>
      <w:r w:rsidR="00A070C6">
        <w:rPr>
          <w:bCs/>
        </w:rPr>
        <w:t>.</w:t>
      </w:r>
    </w:p>
    <w:p w14:paraId="1AC33CCA" w14:textId="5DA5A9EC" w:rsidR="00A070C6" w:rsidRPr="00A070C6" w:rsidRDefault="00B81DAB" w:rsidP="00B81DAB">
      <w:pPr>
        <w:rPr>
          <w:bCs/>
        </w:rPr>
      </w:pPr>
      <w:r>
        <w:rPr>
          <w:bCs/>
        </w:rPr>
        <w:t xml:space="preserve">Implementing a program evaluation in a school can </w:t>
      </w:r>
      <w:r w:rsidR="00DA39B7">
        <w:rPr>
          <w:bCs/>
        </w:rPr>
        <w:t>offer</w:t>
      </w:r>
      <w:r>
        <w:rPr>
          <w:bCs/>
        </w:rPr>
        <w:t xml:space="preserve"> insight into what is </w:t>
      </w:r>
      <w:r w:rsidR="00DA39B7">
        <w:rPr>
          <w:bCs/>
        </w:rPr>
        <w:t>needed</w:t>
      </w:r>
      <w:r>
        <w:rPr>
          <w:bCs/>
        </w:rPr>
        <w:t xml:space="preserve"> for the success of a reading program. In turn, this will allow a school to maximize their resources</w:t>
      </w:r>
      <w:r w:rsidR="00DA39B7">
        <w:rPr>
          <w:bCs/>
        </w:rPr>
        <w:t xml:space="preserve"> to support reading for students</w:t>
      </w:r>
      <w:r w:rsidR="00844A95">
        <w:rPr>
          <w:bCs/>
        </w:rPr>
        <w:t xml:space="preserve"> including those with LD. </w:t>
      </w:r>
      <w:r w:rsidR="0050625B">
        <w:rPr>
          <w:bCs/>
        </w:rPr>
        <w:t xml:space="preserve">The result of the evaluation can be </w:t>
      </w:r>
      <w:r>
        <w:rPr>
          <w:bCs/>
        </w:rPr>
        <w:t xml:space="preserve">cost-effective </w:t>
      </w:r>
      <w:r w:rsidRPr="00B81DAB">
        <w:rPr>
          <w:bCs/>
        </w:rPr>
        <w:t xml:space="preserve">by focusing time and money on delivering services that </w:t>
      </w:r>
      <w:r w:rsidR="00A16D98" w:rsidRPr="00B81DAB">
        <w:rPr>
          <w:bCs/>
        </w:rPr>
        <w:t>help</w:t>
      </w:r>
      <w:r w:rsidRPr="00B81DAB">
        <w:rPr>
          <w:bCs/>
        </w:rPr>
        <w:t xml:space="preserve"> </w:t>
      </w:r>
      <w:r w:rsidR="00DA39B7">
        <w:rPr>
          <w:bCs/>
        </w:rPr>
        <w:t xml:space="preserve">students </w:t>
      </w:r>
      <w:r w:rsidR="00844A95">
        <w:rPr>
          <w:bCs/>
        </w:rPr>
        <w:t xml:space="preserve">and provide </w:t>
      </w:r>
      <w:r w:rsidRPr="00B81DAB">
        <w:rPr>
          <w:bCs/>
        </w:rPr>
        <w:t>staff with the training they need to deliver these services effectively</w:t>
      </w:r>
      <w:r>
        <w:rPr>
          <w:bCs/>
        </w:rPr>
        <w:t xml:space="preserve">. </w:t>
      </w:r>
    </w:p>
    <w:p w14:paraId="2EE803D1" w14:textId="77777777" w:rsidR="00C90BAA" w:rsidRDefault="00C90BAA" w:rsidP="00C90BAA">
      <w:pPr>
        <w:rPr>
          <w:bCs/>
        </w:rPr>
      </w:pPr>
    </w:p>
    <w:p w14:paraId="15E73EDF" w14:textId="77777777" w:rsidR="00C90BAA" w:rsidRDefault="00C90BAA" w:rsidP="00C90BAA">
      <w:pPr>
        <w:rPr>
          <w:bCs/>
        </w:rPr>
      </w:pPr>
    </w:p>
    <w:p w14:paraId="6363B199" w14:textId="77777777" w:rsidR="00C90BAA" w:rsidRDefault="00C90BAA" w:rsidP="00C90BAA">
      <w:pPr>
        <w:rPr>
          <w:bCs/>
        </w:rPr>
      </w:pPr>
    </w:p>
    <w:p w14:paraId="10B25127" w14:textId="77777777" w:rsidR="00EF1F85" w:rsidRPr="00C90BAA" w:rsidRDefault="00EF1F85" w:rsidP="00A02BF9">
      <w:pPr>
        <w:rPr>
          <w:bCs/>
        </w:rPr>
      </w:pPr>
    </w:p>
    <w:p w14:paraId="79616BDF" w14:textId="77777777" w:rsidR="00FF2624" w:rsidRDefault="00FF2624" w:rsidP="00A02BF9"/>
    <w:p w14:paraId="6D27B389" w14:textId="77777777" w:rsidR="00FF2624" w:rsidRDefault="00FF2624" w:rsidP="00A02BF9"/>
    <w:p w14:paraId="7EDCADB9" w14:textId="77777777" w:rsidR="00FF2624" w:rsidRDefault="00FF2624" w:rsidP="00A02BF9"/>
    <w:p w14:paraId="1DF03CC1" w14:textId="77777777" w:rsidR="00FF2624" w:rsidRDefault="00FF2624" w:rsidP="00A02BF9"/>
    <w:p w14:paraId="4AAA3BCD" w14:textId="77777777" w:rsidR="00FF2624" w:rsidRDefault="00FF2624" w:rsidP="00A02BF9"/>
    <w:p w14:paraId="7CBC992D" w14:textId="77777777" w:rsidR="0062402A" w:rsidRDefault="0062402A" w:rsidP="00BB0A95">
      <w:pPr>
        <w:jc w:val="center"/>
        <w:rPr>
          <w:bCs/>
        </w:rPr>
      </w:pPr>
    </w:p>
    <w:p w14:paraId="4F79558E" w14:textId="77777777" w:rsidR="0062402A" w:rsidRDefault="0062402A" w:rsidP="00BB0A95">
      <w:pPr>
        <w:jc w:val="center"/>
        <w:rPr>
          <w:bCs/>
        </w:rPr>
      </w:pPr>
    </w:p>
    <w:p w14:paraId="15A317D8" w14:textId="77777777" w:rsidR="0062402A" w:rsidRDefault="0062402A" w:rsidP="00BB0A95">
      <w:pPr>
        <w:jc w:val="center"/>
        <w:rPr>
          <w:bCs/>
        </w:rPr>
      </w:pPr>
    </w:p>
    <w:p w14:paraId="36913953" w14:textId="77777777" w:rsidR="0062402A" w:rsidRDefault="0062402A" w:rsidP="00BB0A95">
      <w:pPr>
        <w:jc w:val="center"/>
        <w:rPr>
          <w:bCs/>
        </w:rPr>
      </w:pPr>
    </w:p>
    <w:p w14:paraId="5F397334" w14:textId="77777777" w:rsidR="0062402A" w:rsidRDefault="0062402A" w:rsidP="00BB0A95">
      <w:pPr>
        <w:jc w:val="center"/>
        <w:rPr>
          <w:bCs/>
        </w:rPr>
      </w:pPr>
    </w:p>
    <w:p w14:paraId="65A3C76F" w14:textId="77777777" w:rsidR="0062402A" w:rsidRDefault="0062402A" w:rsidP="00BB0A95">
      <w:pPr>
        <w:jc w:val="center"/>
        <w:rPr>
          <w:bCs/>
        </w:rPr>
      </w:pPr>
    </w:p>
    <w:p w14:paraId="41A15BFE" w14:textId="77777777" w:rsidR="0062402A" w:rsidRDefault="0062402A" w:rsidP="00BB0A95">
      <w:pPr>
        <w:jc w:val="center"/>
        <w:rPr>
          <w:bCs/>
        </w:rPr>
      </w:pPr>
    </w:p>
    <w:p w14:paraId="74605B15" w14:textId="77777777" w:rsidR="0062402A" w:rsidRDefault="0062402A" w:rsidP="00BB0A95">
      <w:pPr>
        <w:jc w:val="center"/>
        <w:rPr>
          <w:bCs/>
        </w:rPr>
      </w:pPr>
    </w:p>
    <w:p w14:paraId="1A3BD3A3" w14:textId="77777777" w:rsidR="00883871" w:rsidRDefault="00883871" w:rsidP="00BB0A95">
      <w:pPr>
        <w:jc w:val="center"/>
        <w:rPr>
          <w:bCs/>
        </w:rPr>
      </w:pPr>
    </w:p>
    <w:p w14:paraId="48F7176A" w14:textId="5FD8C649" w:rsidR="00A02BF9" w:rsidRDefault="00BB0A95" w:rsidP="00BB0A95">
      <w:pPr>
        <w:jc w:val="center"/>
        <w:rPr>
          <w:bCs/>
        </w:rPr>
      </w:pPr>
      <w:r>
        <w:rPr>
          <w:bCs/>
        </w:rPr>
        <w:t>References</w:t>
      </w:r>
    </w:p>
    <w:p w14:paraId="471BF03F" w14:textId="2B86FB26" w:rsidR="0050625B" w:rsidRPr="0050625B" w:rsidRDefault="00FB6AAE" w:rsidP="00625865">
      <w:pPr>
        <w:ind w:left="720" w:hanging="720"/>
        <w:rPr>
          <w:bCs/>
        </w:rPr>
      </w:pPr>
      <w:r>
        <w:rPr>
          <w:bCs/>
        </w:rPr>
        <w:t xml:space="preserve">Ayala, C.C., </w:t>
      </w:r>
      <w:r w:rsidR="0050625B" w:rsidRPr="0050625B">
        <w:rPr>
          <w:bCs/>
        </w:rPr>
        <w:t xml:space="preserve">&amp; Brandon, P.R. (2008). Building evaluation recommendations for improvement: Insights from student formative assessments. In Smith, N. L. &amp; Brandon, P.R. (Ed.), </w:t>
      </w:r>
      <w:r w:rsidR="0050625B" w:rsidRPr="0050625B">
        <w:rPr>
          <w:bCs/>
          <w:i/>
        </w:rPr>
        <w:t xml:space="preserve">Fundamental issues in evaluation </w:t>
      </w:r>
      <w:r w:rsidR="0050625B" w:rsidRPr="0050625B">
        <w:rPr>
          <w:bCs/>
        </w:rPr>
        <w:t xml:space="preserve">(pp. 159-172). New York, NY: The Guilford Press. </w:t>
      </w:r>
    </w:p>
    <w:p w14:paraId="363657EE" w14:textId="6FAEC8B0" w:rsidR="00F36DFB" w:rsidRDefault="00F36DFB" w:rsidP="00F36DFB">
      <w:pPr>
        <w:ind w:left="720" w:hanging="720"/>
      </w:pPr>
      <w:r w:rsidRPr="00E1172D">
        <w:t xml:space="preserve">Barnett, B. G., Shoho, A. R., &amp; Oleszewski, A. M. (2012). The job realities of beginning and experienced assistant principals. </w:t>
      </w:r>
      <w:r w:rsidRPr="00E1172D">
        <w:rPr>
          <w:i/>
        </w:rPr>
        <w:t>Leadership and Policy in Schools, 11,</w:t>
      </w:r>
      <w:r w:rsidRPr="00E1172D">
        <w:t xml:space="preserve"> 92-128. </w:t>
      </w:r>
      <w:r w:rsidR="00C21F31">
        <w:t>doi: 10.1080/15700763.2011.611924</w:t>
      </w:r>
    </w:p>
    <w:p w14:paraId="59EEA2EE" w14:textId="350B7E0B" w:rsidR="00BB0A95" w:rsidRDefault="00BB0A95" w:rsidP="00625865">
      <w:pPr>
        <w:ind w:left="720" w:hanging="720"/>
        <w:rPr>
          <w:bCs/>
        </w:rPr>
      </w:pPr>
      <w:r w:rsidRPr="00BB0A95">
        <w:rPr>
          <w:bCs/>
        </w:rPr>
        <w:t>Berkeley, S., Scruggs, T.E., &amp; Mastropieri, M.A. (2010).  Reading comprehension instruction for students with learning disabilities, 1995-2006: A meta-analysis.  </w:t>
      </w:r>
      <w:r w:rsidRPr="00BB0A95">
        <w:rPr>
          <w:bCs/>
          <w:i/>
          <w:iCs/>
        </w:rPr>
        <w:t>Remedial &amp; Special Education</w:t>
      </w:r>
      <w:r w:rsidRPr="00BB0A95">
        <w:rPr>
          <w:bCs/>
        </w:rPr>
        <w:t xml:space="preserve">, </w:t>
      </w:r>
      <w:r w:rsidRPr="00BB0A95">
        <w:rPr>
          <w:bCs/>
          <w:i/>
          <w:iCs/>
        </w:rPr>
        <w:t>31</w:t>
      </w:r>
      <w:r w:rsidRPr="00BB0A95">
        <w:rPr>
          <w:bCs/>
        </w:rPr>
        <w:t>, 423-436.</w:t>
      </w:r>
    </w:p>
    <w:p w14:paraId="14EF2A1D" w14:textId="1008495A" w:rsidR="004949BA" w:rsidRDefault="004949BA" w:rsidP="00625865">
      <w:pPr>
        <w:ind w:left="720" w:hanging="720"/>
        <w:rPr>
          <w:bCs/>
        </w:rPr>
      </w:pPr>
      <w:r>
        <w:rPr>
          <w:bCs/>
        </w:rPr>
        <w:t xml:space="preserve">Blase, J., &amp; Blase, </w:t>
      </w:r>
      <w:r w:rsidRPr="004949BA">
        <w:rPr>
          <w:bCs/>
        </w:rPr>
        <w:t>J. (2000). Effective instructional leadership: Teachers' perspectives on how principals promote teaching and learning in schools. </w:t>
      </w:r>
      <w:r w:rsidRPr="004949BA">
        <w:rPr>
          <w:bCs/>
          <w:i/>
          <w:iCs/>
        </w:rPr>
        <w:t>Journal of Educational Administration</w:t>
      </w:r>
      <w:r w:rsidRPr="004949BA">
        <w:rPr>
          <w:bCs/>
        </w:rPr>
        <w:t>, </w:t>
      </w:r>
      <w:r w:rsidRPr="004949BA">
        <w:rPr>
          <w:bCs/>
          <w:i/>
          <w:iCs/>
        </w:rPr>
        <w:t>38</w:t>
      </w:r>
      <w:r w:rsidRPr="004949BA">
        <w:rPr>
          <w:bCs/>
        </w:rPr>
        <w:t>, 130-141.</w:t>
      </w:r>
    </w:p>
    <w:p w14:paraId="5851BC16" w14:textId="0C399CDB" w:rsidR="007A3C99" w:rsidRDefault="007A3C99" w:rsidP="00625865">
      <w:pPr>
        <w:ind w:left="720" w:hanging="720"/>
        <w:rPr>
          <w:color w:val="222222"/>
          <w:shd w:val="clear" w:color="auto" w:fill="FFFFFF"/>
        </w:rPr>
      </w:pPr>
      <w:r>
        <w:rPr>
          <w:color w:val="222222"/>
          <w:shd w:val="clear" w:color="auto" w:fill="FFFFFF"/>
        </w:rPr>
        <w:t>Bolman, L.G., &amp; Deal, T.</w:t>
      </w:r>
      <w:r w:rsidRPr="007A3C99">
        <w:rPr>
          <w:color w:val="222222"/>
          <w:shd w:val="clear" w:color="auto" w:fill="FFFFFF"/>
        </w:rPr>
        <w:t>E. (1999). 4 steps to keeping change efforts heading in the right direction.</w:t>
      </w:r>
      <w:r w:rsidRPr="007A3C99">
        <w:rPr>
          <w:rStyle w:val="apple-converted-space"/>
          <w:color w:val="222222"/>
          <w:shd w:val="clear" w:color="auto" w:fill="FFFFFF"/>
        </w:rPr>
        <w:t> </w:t>
      </w:r>
      <w:r w:rsidRPr="007A3C99">
        <w:rPr>
          <w:i/>
          <w:iCs/>
          <w:color w:val="222222"/>
          <w:shd w:val="clear" w:color="auto" w:fill="FFFFFF"/>
        </w:rPr>
        <w:t>The Journal for Quality and Participation</w:t>
      </w:r>
      <w:r w:rsidRPr="007A3C99">
        <w:rPr>
          <w:color w:val="222222"/>
          <w:shd w:val="clear" w:color="auto" w:fill="FFFFFF"/>
        </w:rPr>
        <w:t>,</w:t>
      </w:r>
      <w:r w:rsidRPr="007A3C99">
        <w:rPr>
          <w:rStyle w:val="apple-converted-space"/>
          <w:color w:val="222222"/>
          <w:shd w:val="clear" w:color="auto" w:fill="FFFFFF"/>
        </w:rPr>
        <w:t> </w:t>
      </w:r>
      <w:r w:rsidRPr="007A3C99">
        <w:rPr>
          <w:i/>
          <w:iCs/>
          <w:color w:val="222222"/>
          <w:shd w:val="clear" w:color="auto" w:fill="FFFFFF"/>
        </w:rPr>
        <w:t>22</w:t>
      </w:r>
      <w:r>
        <w:rPr>
          <w:color w:val="222222"/>
          <w:shd w:val="clear" w:color="auto" w:fill="FFFFFF"/>
        </w:rPr>
        <w:t>, 4-8</w:t>
      </w:r>
      <w:r w:rsidRPr="007A3C99">
        <w:rPr>
          <w:color w:val="222222"/>
          <w:shd w:val="clear" w:color="auto" w:fill="FFFFFF"/>
        </w:rPr>
        <w:t>.</w:t>
      </w:r>
    </w:p>
    <w:p w14:paraId="1943444B" w14:textId="5DA2D6A8" w:rsidR="00B230BA" w:rsidRPr="007A3C99" w:rsidRDefault="00B230BA" w:rsidP="00625865">
      <w:pPr>
        <w:ind w:left="720" w:hanging="720"/>
        <w:rPr>
          <w:bCs/>
        </w:rPr>
      </w:pPr>
      <w:r>
        <w:rPr>
          <w:bCs/>
        </w:rPr>
        <w:t>Bryk, A.</w:t>
      </w:r>
      <w:r w:rsidRPr="00B230BA">
        <w:rPr>
          <w:bCs/>
        </w:rPr>
        <w:t>S., &amp; Schneider, B. (2003). Trust in schools: A core resource for school reform. </w:t>
      </w:r>
      <w:r w:rsidRPr="00B230BA">
        <w:rPr>
          <w:bCs/>
          <w:i/>
          <w:iCs/>
        </w:rPr>
        <w:t>Educational leadership</w:t>
      </w:r>
      <w:r w:rsidRPr="00B230BA">
        <w:rPr>
          <w:bCs/>
        </w:rPr>
        <w:t>, </w:t>
      </w:r>
      <w:r w:rsidRPr="00B230BA">
        <w:rPr>
          <w:bCs/>
          <w:i/>
          <w:iCs/>
        </w:rPr>
        <w:t>60</w:t>
      </w:r>
      <w:r w:rsidRPr="00B230BA">
        <w:rPr>
          <w:bCs/>
        </w:rPr>
        <w:t>, 40-45.</w:t>
      </w:r>
    </w:p>
    <w:p w14:paraId="416BB2CE" w14:textId="77777777" w:rsidR="00BB0A95" w:rsidRPr="00BB0A95" w:rsidRDefault="00BB0A95" w:rsidP="00625865">
      <w:pPr>
        <w:ind w:left="720" w:hanging="720"/>
        <w:rPr>
          <w:bCs/>
        </w:rPr>
      </w:pPr>
      <w:r w:rsidRPr="00BB0A95">
        <w:rPr>
          <w:bCs/>
        </w:rPr>
        <w:t xml:space="preserve">Crow, T. (2009). Proof positive. </w:t>
      </w:r>
      <w:r w:rsidRPr="00BB0A95">
        <w:rPr>
          <w:bCs/>
          <w:i/>
          <w:iCs/>
        </w:rPr>
        <w:t>Journal of Staff Development, 30</w:t>
      </w:r>
      <w:r w:rsidRPr="00BB0A95">
        <w:rPr>
          <w:bCs/>
        </w:rPr>
        <w:t>, 12-18. </w:t>
      </w:r>
    </w:p>
    <w:p w14:paraId="7D98547B" w14:textId="110A5235" w:rsidR="009D6A83" w:rsidRDefault="009D6A83" w:rsidP="00625865">
      <w:pPr>
        <w:ind w:left="720" w:hanging="720"/>
        <w:rPr>
          <w:bCs/>
        </w:rPr>
      </w:pPr>
      <w:r w:rsidRPr="009D6A83">
        <w:rPr>
          <w:bCs/>
        </w:rPr>
        <w:t>Daves, D., &amp; Walker, D.W. (2012). RTI: Cou</w:t>
      </w:r>
      <w:r w:rsidR="00FB6AAE">
        <w:rPr>
          <w:bCs/>
        </w:rPr>
        <w:t>rt and case law-c</w:t>
      </w:r>
      <w:r w:rsidRPr="009D6A83">
        <w:rPr>
          <w:bCs/>
        </w:rPr>
        <w:t xml:space="preserve">onfusion by design. </w:t>
      </w:r>
      <w:r w:rsidRPr="009D6A83">
        <w:rPr>
          <w:bCs/>
          <w:i/>
        </w:rPr>
        <w:t>Learning Disability Quarterly, 35,</w:t>
      </w:r>
      <w:r w:rsidRPr="009D6A83">
        <w:rPr>
          <w:bCs/>
        </w:rPr>
        <w:t xml:space="preserve"> 68-71. </w:t>
      </w:r>
    </w:p>
    <w:p w14:paraId="5400631D" w14:textId="03820D5F" w:rsidR="00F36DFB" w:rsidRPr="009D6A83" w:rsidRDefault="00F36DFB" w:rsidP="00625865">
      <w:pPr>
        <w:ind w:left="720" w:hanging="720"/>
        <w:rPr>
          <w:bCs/>
        </w:rPr>
      </w:pPr>
      <w:r w:rsidRPr="00F36DFB">
        <w:rPr>
          <w:bCs/>
        </w:rPr>
        <w:t>Dweck, C. S. (2012). Mindsets and human nature: Promoting change in the middle east, the schoolyard, the racial divide, and willpower. </w:t>
      </w:r>
      <w:r w:rsidRPr="00F36DFB">
        <w:rPr>
          <w:bCs/>
          <w:i/>
          <w:iCs/>
        </w:rPr>
        <w:t>American Psychologist</w:t>
      </w:r>
      <w:r w:rsidRPr="00F36DFB">
        <w:rPr>
          <w:bCs/>
        </w:rPr>
        <w:t>, </w:t>
      </w:r>
      <w:r w:rsidRPr="00F36DFB">
        <w:rPr>
          <w:bCs/>
          <w:i/>
          <w:iCs/>
        </w:rPr>
        <w:t>67</w:t>
      </w:r>
      <w:r w:rsidRPr="00F36DFB">
        <w:rPr>
          <w:bCs/>
        </w:rPr>
        <w:t>, 610-616.</w:t>
      </w:r>
    </w:p>
    <w:p w14:paraId="22764C12" w14:textId="38CB616C" w:rsidR="00BB0A95" w:rsidRPr="00BB0A95" w:rsidRDefault="00BB0A95" w:rsidP="00625865">
      <w:pPr>
        <w:ind w:left="720" w:hanging="720"/>
        <w:rPr>
          <w:bCs/>
        </w:rPr>
      </w:pPr>
      <w:r w:rsidRPr="00BB0A95">
        <w:rPr>
          <w:bCs/>
        </w:rPr>
        <w:t xml:space="preserve">Fullan, M. (2006). </w:t>
      </w:r>
      <w:r w:rsidRPr="00BB0A95">
        <w:rPr>
          <w:bCs/>
          <w:i/>
        </w:rPr>
        <w:t xml:space="preserve">Turnaround leadership. </w:t>
      </w:r>
      <w:r w:rsidRPr="00BB0A95">
        <w:rPr>
          <w:bCs/>
        </w:rPr>
        <w:t>San Francisco,</w:t>
      </w:r>
      <w:r w:rsidR="00625865">
        <w:rPr>
          <w:bCs/>
        </w:rPr>
        <w:t xml:space="preserve"> C</w:t>
      </w:r>
      <w:r w:rsidRPr="00BB0A95">
        <w:rPr>
          <w:bCs/>
        </w:rPr>
        <w:t>A: Jossey-Bass.</w:t>
      </w:r>
    </w:p>
    <w:p w14:paraId="7690B625" w14:textId="33EC7E3D" w:rsidR="00BB0A95" w:rsidRDefault="00BB0A95" w:rsidP="00625865">
      <w:pPr>
        <w:ind w:left="720" w:hanging="720"/>
        <w:rPr>
          <w:bCs/>
        </w:rPr>
      </w:pPr>
      <w:r w:rsidRPr="00BB0A95">
        <w:rPr>
          <w:bCs/>
        </w:rPr>
        <w:t xml:space="preserve">Fullan, M. (2007). </w:t>
      </w:r>
      <w:r w:rsidRPr="00BB0A95">
        <w:rPr>
          <w:bCs/>
          <w:i/>
        </w:rPr>
        <w:t>Leading in a Culture of Change</w:t>
      </w:r>
      <w:r w:rsidRPr="00BB0A95">
        <w:rPr>
          <w:bCs/>
        </w:rPr>
        <w:t>. Somerset, US: Jossey-Bass.</w:t>
      </w:r>
    </w:p>
    <w:p w14:paraId="7056E805" w14:textId="198ECA99" w:rsidR="00BB0A95" w:rsidRPr="00BB0A95" w:rsidRDefault="00BB0A95" w:rsidP="00625865">
      <w:pPr>
        <w:ind w:left="720" w:hanging="720"/>
        <w:rPr>
          <w:bCs/>
        </w:rPr>
      </w:pPr>
      <w:r w:rsidRPr="00BB0A95">
        <w:rPr>
          <w:bCs/>
        </w:rPr>
        <w:t xml:space="preserve">Gajria, M., Jitendra, A. K., Sood, S., &amp; Sacks, G. (2007). Improving comprehension of expository text in students with LD: A research synthesis. </w:t>
      </w:r>
      <w:r w:rsidRPr="00BB0A95">
        <w:rPr>
          <w:bCs/>
          <w:i/>
          <w:iCs/>
        </w:rPr>
        <w:t>Journal of Learning Disabilities, 40</w:t>
      </w:r>
      <w:r w:rsidRPr="00BB0A95">
        <w:rPr>
          <w:bCs/>
        </w:rPr>
        <w:t>, 210-225.</w:t>
      </w:r>
    </w:p>
    <w:p w14:paraId="26632BD4" w14:textId="1A5433B7" w:rsidR="00D72619" w:rsidRDefault="00D72619" w:rsidP="00625865">
      <w:pPr>
        <w:ind w:left="720" w:hanging="720"/>
        <w:rPr>
          <w:bCs/>
        </w:rPr>
      </w:pPr>
      <w:r w:rsidRPr="00D72619">
        <w:rPr>
          <w:bCs/>
        </w:rPr>
        <w:t>Hargreave</w:t>
      </w:r>
      <w:r w:rsidR="009A723A">
        <w:rPr>
          <w:bCs/>
        </w:rPr>
        <w:t xml:space="preserve">s, A., &amp; Fullan, M. (2013). The power of professional capital. </w:t>
      </w:r>
      <w:r w:rsidRPr="00D72619">
        <w:rPr>
          <w:bCs/>
          <w:i/>
          <w:iCs/>
        </w:rPr>
        <w:t>Journal of Staff Development, 34</w:t>
      </w:r>
      <w:r w:rsidR="009A723A">
        <w:rPr>
          <w:bCs/>
        </w:rPr>
        <w:t xml:space="preserve">, 36-39. </w:t>
      </w:r>
    </w:p>
    <w:p w14:paraId="39418D48" w14:textId="77777777" w:rsidR="00F36DFB" w:rsidRDefault="00F36DFB" w:rsidP="00F36DFB">
      <w:pPr>
        <w:ind w:left="720" w:hanging="720"/>
      </w:pPr>
      <w:r w:rsidRPr="00EA1548">
        <w:t xml:space="preserve">Kim, A., Vaughn, S., Klingner, J. K., Woodruff, A. L., Reutebuch, C. K., &amp; Kouzekanani, K. (2006). Improving the reading comprehension of middle school students with disabilities through computer-assisted collaborative strategic reading. </w:t>
      </w:r>
      <w:r w:rsidRPr="00EA1548">
        <w:rPr>
          <w:i/>
        </w:rPr>
        <w:t>Remedial and Special Education, 27,</w:t>
      </w:r>
      <w:r w:rsidRPr="00EA1548">
        <w:t xml:space="preserve"> 235-249. </w:t>
      </w:r>
    </w:p>
    <w:p w14:paraId="3198FEA0" w14:textId="75168589" w:rsidR="00F36DFB" w:rsidRDefault="009F08EC" w:rsidP="00F36DFB">
      <w:pPr>
        <w:ind w:left="720" w:hanging="720"/>
        <w:rPr>
          <w:bCs/>
        </w:rPr>
      </w:pPr>
      <w:hyperlink r:id="rId6" w:history="1">
        <w:r w:rsidR="00F36DFB" w:rsidRPr="00F36DFB">
          <w:rPr>
            <w:rStyle w:val="Hyperlink"/>
            <w:color w:val="000000" w:themeColor="text1"/>
            <w:u w:val="none"/>
          </w:rPr>
          <w:t>Kwan, P.</w:t>
        </w:r>
      </w:hyperlink>
      <w:r w:rsidR="00F36DFB" w:rsidRPr="00F36DFB">
        <w:rPr>
          <w:color w:val="000000" w:themeColor="text1"/>
        </w:rPr>
        <w:t>, &amp; </w:t>
      </w:r>
      <w:hyperlink r:id="rId7" w:history="1">
        <w:r w:rsidR="00F36DFB" w:rsidRPr="00F36DFB">
          <w:rPr>
            <w:rStyle w:val="Hyperlink"/>
            <w:color w:val="000000" w:themeColor="text1"/>
            <w:u w:val="none"/>
          </w:rPr>
          <w:t>Walker, A.</w:t>
        </w:r>
      </w:hyperlink>
      <w:r w:rsidR="00F36DFB" w:rsidRPr="00F36DFB">
        <w:rPr>
          <w:color w:val="000000" w:themeColor="text1"/>
        </w:rPr>
        <w:t> (2008). Vice-principalship in Hong Kong: Aspirations, competencies, and satisfaction. </w:t>
      </w:r>
      <w:r w:rsidR="00F36DFB" w:rsidRPr="00F36DFB">
        <w:rPr>
          <w:i/>
          <w:iCs/>
          <w:color w:val="000000" w:themeColor="text1"/>
        </w:rPr>
        <w:t>School Effectiveness and School Improvement</w:t>
      </w:r>
      <w:r w:rsidR="00F36DFB" w:rsidRPr="00F36DFB">
        <w:rPr>
          <w:color w:val="000000" w:themeColor="text1"/>
        </w:rPr>
        <w:t xml:space="preserve">, </w:t>
      </w:r>
      <w:r w:rsidR="00F36DFB" w:rsidRPr="00F36DFB">
        <w:rPr>
          <w:i/>
          <w:color w:val="000000" w:themeColor="text1"/>
        </w:rPr>
        <w:t xml:space="preserve">19, </w:t>
      </w:r>
      <w:r w:rsidR="00F36DFB" w:rsidRPr="00F36DFB">
        <w:rPr>
          <w:color w:val="000000" w:themeColor="text1"/>
        </w:rPr>
        <w:t>73–97.</w:t>
      </w:r>
    </w:p>
    <w:p w14:paraId="455783DC" w14:textId="54DEEC68" w:rsidR="00BB0A95" w:rsidRPr="00BB0A95" w:rsidRDefault="00BB0A95" w:rsidP="00625865">
      <w:pPr>
        <w:ind w:left="720" w:hanging="720"/>
        <w:rPr>
          <w:bCs/>
        </w:rPr>
      </w:pPr>
      <w:r w:rsidRPr="00BB0A95">
        <w:rPr>
          <w:bCs/>
        </w:rPr>
        <w:t>Leithwood, K.</w:t>
      </w:r>
      <w:r w:rsidR="00FB6AAE">
        <w:rPr>
          <w:bCs/>
        </w:rPr>
        <w:t>,</w:t>
      </w:r>
      <w:r w:rsidRPr="00BB0A95">
        <w:rPr>
          <w:bCs/>
        </w:rPr>
        <w:t xml:space="preserve"> &amp; Jantzi, D. (2000). The effects of transformational leadership on organizational conditions and student engagement with school. </w:t>
      </w:r>
      <w:r w:rsidRPr="00BB0A95">
        <w:rPr>
          <w:bCs/>
          <w:i/>
        </w:rPr>
        <w:t>Journal of Educational Administration, 38,</w:t>
      </w:r>
      <w:r w:rsidR="00C21F31">
        <w:rPr>
          <w:bCs/>
        </w:rPr>
        <w:t xml:space="preserve"> 112-129. doi:10.1108/09578230010320064</w:t>
      </w:r>
    </w:p>
    <w:p w14:paraId="6E762DB2" w14:textId="77777777" w:rsidR="00BB0A95" w:rsidRPr="00BB0A95" w:rsidRDefault="00BB0A95" w:rsidP="00625865">
      <w:pPr>
        <w:ind w:left="720" w:hanging="720"/>
        <w:rPr>
          <w:bCs/>
        </w:rPr>
      </w:pPr>
      <w:r w:rsidRPr="00BB0A95">
        <w:rPr>
          <w:bCs/>
        </w:rPr>
        <w:t xml:space="preserve">Lewanddowski, L., Cohen, J., &amp; Lovett, B.J. (2013). Effects of extended time allotments on reading comprehension performance of college students with and without learning disabilities. </w:t>
      </w:r>
      <w:r w:rsidRPr="00625865">
        <w:rPr>
          <w:bCs/>
          <w:i/>
        </w:rPr>
        <w:t>Journal of Psychoeducational Assessments, 31,</w:t>
      </w:r>
      <w:r w:rsidRPr="00BB0A95">
        <w:rPr>
          <w:bCs/>
        </w:rPr>
        <w:t xml:space="preserve"> 326-336.</w:t>
      </w:r>
    </w:p>
    <w:p w14:paraId="534ACBBC" w14:textId="06B9A0DE" w:rsidR="00BB0A95" w:rsidRPr="00BB0A95" w:rsidRDefault="00FB6AAE" w:rsidP="00625865">
      <w:pPr>
        <w:ind w:left="720" w:hanging="720"/>
        <w:rPr>
          <w:bCs/>
        </w:rPr>
      </w:pPr>
      <w:r>
        <w:rPr>
          <w:bCs/>
        </w:rPr>
        <w:t xml:space="preserve">Mason, L. </w:t>
      </w:r>
      <w:r w:rsidR="00BB0A95" w:rsidRPr="00BB0A95">
        <w:rPr>
          <w:bCs/>
        </w:rPr>
        <w:t xml:space="preserve">(2004). Explicit self-regulated strategy development versus reciprocal questioning: Effects on expository reading comprehension among struggling readers. </w:t>
      </w:r>
      <w:r w:rsidR="00BB0A95" w:rsidRPr="00BB0A95">
        <w:rPr>
          <w:bCs/>
          <w:i/>
        </w:rPr>
        <w:t>Journal of Educational Psychology, 96,</w:t>
      </w:r>
      <w:r w:rsidR="00C21F31">
        <w:rPr>
          <w:bCs/>
        </w:rPr>
        <w:t xml:space="preserve"> 283-296. doi</w:t>
      </w:r>
      <w:r w:rsidR="00BB0A95" w:rsidRPr="00BB0A95">
        <w:rPr>
          <w:bCs/>
        </w:rPr>
        <w:t>:10.1037/0022-0663.96.2.283</w:t>
      </w:r>
    </w:p>
    <w:p w14:paraId="5CC2A1F9" w14:textId="6E6C6E17" w:rsidR="00BB0A95" w:rsidRPr="00BB0A95" w:rsidRDefault="00BB0A95" w:rsidP="00625865">
      <w:pPr>
        <w:ind w:left="720" w:hanging="720"/>
        <w:rPr>
          <w:bCs/>
        </w:rPr>
      </w:pPr>
      <w:r w:rsidRPr="00BB0A95">
        <w:rPr>
          <w:bCs/>
          <w:iCs/>
        </w:rPr>
        <w:t>Mastropieri, M.A., Scruggs, T.E., Bakken, J.P.</w:t>
      </w:r>
      <w:r w:rsidR="00FB6AAE">
        <w:rPr>
          <w:bCs/>
          <w:iCs/>
        </w:rPr>
        <w:t>,</w:t>
      </w:r>
      <w:r w:rsidRPr="00BB0A95">
        <w:rPr>
          <w:bCs/>
          <w:iCs/>
        </w:rPr>
        <w:t xml:space="preserve"> &amp; Whedon, C. (1996). Reading comprehension: A synthesis of research in learning disabilities. </w:t>
      </w:r>
      <w:r w:rsidRPr="00BB0A95">
        <w:rPr>
          <w:bCs/>
          <w:i/>
          <w:iCs/>
        </w:rPr>
        <w:t>Advances in Learning and Behavioral Disabilities, 10,</w:t>
      </w:r>
      <w:r w:rsidRPr="00BB0A95">
        <w:rPr>
          <w:bCs/>
          <w:iCs/>
        </w:rPr>
        <w:t xml:space="preserve"> 201-227</w:t>
      </w:r>
      <w:r w:rsidR="00625865">
        <w:rPr>
          <w:bCs/>
          <w:iCs/>
        </w:rPr>
        <w:t>.</w:t>
      </w:r>
    </w:p>
    <w:p w14:paraId="46BBEEE3" w14:textId="77777777" w:rsidR="00BB0A95" w:rsidRPr="00BB0A95" w:rsidRDefault="00BB0A95" w:rsidP="00625865">
      <w:pPr>
        <w:ind w:left="720" w:hanging="720"/>
        <w:rPr>
          <w:bCs/>
        </w:rPr>
      </w:pPr>
      <w:r w:rsidRPr="00BB0A95">
        <w:rPr>
          <w:bCs/>
        </w:rPr>
        <w:t xml:space="preserve">McCombs, B.L. (2003). A framework for the redesign of k-12 education in the context of current educational reform. </w:t>
      </w:r>
      <w:r w:rsidRPr="00BB0A95">
        <w:rPr>
          <w:bCs/>
          <w:i/>
        </w:rPr>
        <w:t>Theory Into Practice, 42,</w:t>
      </w:r>
      <w:r w:rsidRPr="00BB0A95">
        <w:rPr>
          <w:bCs/>
        </w:rPr>
        <w:t xml:space="preserve"> 93-101. </w:t>
      </w:r>
    </w:p>
    <w:p w14:paraId="14CA89EB" w14:textId="73B2C4D2" w:rsidR="00BB0A95" w:rsidRDefault="00BB0A95" w:rsidP="00625865">
      <w:pPr>
        <w:ind w:left="720" w:hanging="720"/>
        <w:rPr>
          <w:bCs/>
        </w:rPr>
      </w:pPr>
      <w:r w:rsidRPr="00BB0A95">
        <w:rPr>
          <w:bCs/>
        </w:rPr>
        <w:t>Mertens, D.M.</w:t>
      </w:r>
      <w:r w:rsidR="00FB6AAE">
        <w:rPr>
          <w:bCs/>
        </w:rPr>
        <w:t xml:space="preserve">, &amp; </w:t>
      </w:r>
      <w:r w:rsidRPr="00BB0A95">
        <w:rPr>
          <w:bCs/>
        </w:rPr>
        <w:t xml:space="preserve">Wilson, A.T. (2012). </w:t>
      </w:r>
      <w:r w:rsidRPr="00BB0A95">
        <w:rPr>
          <w:bCs/>
          <w:i/>
        </w:rPr>
        <w:t>Program evaluation theory and practice.</w:t>
      </w:r>
      <w:r w:rsidRPr="00BB0A95">
        <w:rPr>
          <w:bCs/>
        </w:rPr>
        <w:t xml:space="preserve"> New York, NY: The Guildford Press.</w:t>
      </w:r>
    </w:p>
    <w:p w14:paraId="2C35A7FF" w14:textId="3AF8ABA5" w:rsidR="00A16D98" w:rsidRPr="00BB0A95" w:rsidRDefault="00A16D98" w:rsidP="00625865">
      <w:pPr>
        <w:ind w:left="720" w:hanging="720"/>
        <w:rPr>
          <w:bCs/>
        </w:rPr>
      </w:pPr>
      <w:r>
        <w:rPr>
          <w:bCs/>
        </w:rPr>
        <w:t xml:space="preserve">Muijs, </w:t>
      </w:r>
      <w:r w:rsidRPr="00A16D98">
        <w:rPr>
          <w:bCs/>
        </w:rPr>
        <w:t>D., &amp; Harris, A. (2007). Teacher leadership in (In) action three case studies of contrasting schools. </w:t>
      </w:r>
      <w:r w:rsidRPr="00A16D98">
        <w:rPr>
          <w:bCs/>
          <w:i/>
          <w:iCs/>
        </w:rPr>
        <w:t>Educational management administration &amp; leadership</w:t>
      </w:r>
      <w:r w:rsidRPr="00A16D98">
        <w:rPr>
          <w:bCs/>
        </w:rPr>
        <w:t>, </w:t>
      </w:r>
      <w:r w:rsidRPr="00A16D98">
        <w:rPr>
          <w:bCs/>
          <w:i/>
          <w:iCs/>
        </w:rPr>
        <w:t>35</w:t>
      </w:r>
      <w:r w:rsidRPr="00A16D98">
        <w:rPr>
          <w:bCs/>
        </w:rPr>
        <w:t>, 111-134.</w:t>
      </w:r>
    </w:p>
    <w:p w14:paraId="77C7314D" w14:textId="77777777" w:rsidR="00BB0A95" w:rsidRPr="00BB0A95" w:rsidRDefault="00BB0A95" w:rsidP="00625865">
      <w:pPr>
        <w:ind w:left="720" w:hanging="720"/>
        <w:rPr>
          <w:bCs/>
        </w:rPr>
      </w:pPr>
      <w:r w:rsidRPr="00BB0A95">
        <w:rPr>
          <w:bCs/>
        </w:rPr>
        <w:t>National Center for Learning Disabilities (2014). The state of Leaning Disabilities, 3</w:t>
      </w:r>
      <w:r w:rsidRPr="00BB0A95">
        <w:rPr>
          <w:bCs/>
          <w:vertAlign w:val="superscript"/>
        </w:rPr>
        <w:t>rd</w:t>
      </w:r>
      <w:r w:rsidRPr="00BB0A95">
        <w:rPr>
          <w:bCs/>
        </w:rPr>
        <w:t xml:space="preserve"> edition. </w:t>
      </w:r>
    </w:p>
    <w:p w14:paraId="6C4FD32B" w14:textId="1C6F15CE" w:rsidR="009A723A" w:rsidRDefault="009A723A" w:rsidP="00625865">
      <w:pPr>
        <w:ind w:left="720" w:hanging="720"/>
        <w:rPr>
          <w:bCs/>
        </w:rPr>
      </w:pPr>
      <w:r w:rsidRPr="009A723A">
        <w:rPr>
          <w:bCs/>
        </w:rPr>
        <w:t>Patton, M. Q. (2011). </w:t>
      </w:r>
      <w:r w:rsidRPr="009A723A">
        <w:rPr>
          <w:bCs/>
          <w:i/>
          <w:iCs/>
        </w:rPr>
        <w:t>Developmental evaluation: Applying complexity concepts to enhance innovation and use</w:t>
      </w:r>
      <w:r w:rsidR="00625865">
        <w:rPr>
          <w:bCs/>
        </w:rPr>
        <w:t>. New York, NY:</w:t>
      </w:r>
      <w:r w:rsidRPr="009A723A">
        <w:rPr>
          <w:bCs/>
        </w:rPr>
        <w:t xml:space="preserve"> Guilford Press.</w:t>
      </w:r>
    </w:p>
    <w:p w14:paraId="6CA433AF" w14:textId="47A7C659" w:rsidR="00F36DFB" w:rsidRDefault="009F08EC" w:rsidP="0062402A">
      <w:pPr>
        <w:ind w:left="720" w:hanging="720"/>
        <w:rPr>
          <w:bCs/>
        </w:rPr>
      </w:pPr>
      <w:hyperlink r:id="rId8" w:history="1">
        <w:r w:rsidR="00F36DFB" w:rsidRPr="00F36DFB">
          <w:rPr>
            <w:rStyle w:val="Hyperlink"/>
            <w:color w:val="000000" w:themeColor="text1"/>
            <w:u w:val="none"/>
          </w:rPr>
          <w:t>Robinson, V. M. J.</w:t>
        </w:r>
      </w:hyperlink>
      <w:r w:rsidR="00F36DFB" w:rsidRPr="00F36DFB">
        <w:rPr>
          <w:color w:val="000000" w:themeColor="text1"/>
        </w:rPr>
        <w:t>, </w:t>
      </w:r>
      <w:hyperlink r:id="rId9" w:history="1">
        <w:r w:rsidR="00F36DFB" w:rsidRPr="00F36DFB">
          <w:rPr>
            <w:rStyle w:val="Hyperlink"/>
            <w:color w:val="000000" w:themeColor="text1"/>
            <w:u w:val="none"/>
          </w:rPr>
          <w:t>Lloyd, C.</w:t>
        </w:r>
      </w:hyperlink>
      <w:r w:rsidR="00F36DFB" w:rsidRPr="00F36DFB">
        <w:rPr>
          <w:color w:val="000000" w:themeColor="text1"/>
        </w:rPr>
        <w:t xml:space="preserve">, &amp; </w:t>
      </w:r>
      <w:hyperlink r:id="rId10" w:history="1">
        <w:r w:rsidR="00F36DFB" w:rsidRPr="00F36DFB">
          <w:rPr>
            <w:rStyle w:val="Hyperlink"/>
            <w:color w:val="000000" w:themeColor="text1"/>
            <w:u w:val="none"/>
          </w:rPr>
          <w:t>Rowe, K.</w:t>
        </w:r>
      </w:hyperlink>
      <w:r w:rsidR="00F36DFB" w:rsidRPr="00F36DFB">
        <w:rPr>
          <w:color w:val="000000" w:themeColor="text1"/>
        </w:rPr>
        <w:t> (2008). The impact of leadership on student outcomes: An analysis of the differential effects of leadership types. </w:t>
      </w:r>
      <w:r w:rsidR="00F36DFB" w:rsidRPr="00F36DFB">
        <w:rPr>
          <w:i/>
          <w:iCs/>
          <w:color w:val="000000" w:themeColor="text1"/>
        </w:rPr>
        <w:t>Educational Administration Quarterly</w:t>
      </w:r>
      <w:r w:rsidR="00F36DFB" w:rsidRPr="00F36DFB">
        <w:rPr>
          <w:color w:val="000000" w:themeColor="text1"/>
        </w:rPr>
        <w:t xml:space="preserve">, </w:t>
      </w:r>
      <w:r w:rsidR="00F36DFB" w:rsidRPr="00F36DFB">
        <w:rPr>
          <w:i/>
          <w:color w:val="000000" w:themeColor="text1"/>
        </w:rPr>
        <w:t xml:space="preserve">44, </w:t>
      </w:r>
      <w:r w:rsidR="00F36DFB" w:rsidRPr="00F36DFB">
        <w:rPr>
          <w:color w:val="000000" w:themeColor="text1"/>
        </w:rPr>
        <w:t>635–674.</w:t>
      </w:r>
    </w:p>
    <w:p w14:paraId="6FDA5664" w14:textId="77777777" w:rsidR="00BB0A95" w:rsidRPr="0050625B" w:rsidRDefault="00BB0A95" w:rsidP="00625865">
      <w:pPr>
        <w:ind w:left="720" w:hanging="720"/>
        <w:rPr>
          <w:bCs/>
        </w:rPr>
      </w:pPr>
      <w:r w:rsidRPr="0050625B">
        <w:rPr>
          <w:bCs/>
        </w:rPr>
        <w:t xml:space="preserve">Solis, M., Ciullo, S., Vaughn, S., Pyle, N., Hassaram, B., &amp; Leroux, A. (2012). Reading comprehension interventions for middle school students with learning disabilities: A synthesis of 30 years of research. </w:t>
      </w:r>
      <w:r w:rsidRPr="0050625B">
        <w:rPr>
          <w:bCs/>
          <w:i/>
          <w:iCs/>
        </w:rPr>
        <w:t>Journal of Learning Disabilities, 45,</w:t>
      </w:r>
      <w:r w:rsidRPr="0050625B">
        <w:rPr>
          <w:bCs/>
        </w:rPr>
        <w:t xml:space="preserve"> 327-340. </w:t>
      </w:r>
    </w:p>
    <w:p w14:paraId="4A4E9D30" w14:textId="77777777" w:rsidR="00BB0A95" w:rsidRPr="00BB0A95" w:rsidRDefault="00BB0A95" w:rsidP="00625865">
      <w:pPr>
        <w:ind w:left="720" w:hanging="720"/>
        <w:rPr>
          <w:bCs/>
        </w:rPr>
      </w:pPr>
      <w:r w:rsidRPr="00BB0A95">
        <w:rPr>
          <w:bCs/>
        </w:rPr>
        <w:t xml:space="preserve">Swanson, H.L. (1999). Reading research for students with ld: A meta-analysis of intervention outcomes. </w:t>
      </w:r>
      <w:r w:rsidRPr="00BB0A95">
        <w:rPr>
          <w:bCs/>
          <w:i/>
        </w:rPr>
        <w:t>Journal of learning Disabilities, 32,</w:t>
      </w:r>
      <w:r w:rsidRPr="00BB0A95">
        <w:rPr>
          <w:bCs/>
        </w:rPr>
        <w:t xml:space="preserve"> 504-533. </w:t>
      </w:r>
    </w:p>
    <w:p w14:paraId="0665213E" w14:textId="179E9667" w:rsidR="00BB0A95" w:rsidRDefault="00BB0A95" w:rsidP="00625865">
      <w:pPr>
        <w:ind w:left="720" w:hanging="720"/>
        <w:rPr>
          <w:bCs/>
        </w:rPr>
      </w:pPr>
      <w:r w:rsidRPr="00BB0A95">
        <w:rPr>
          <w:bCs/>
        </w:rPr>
        <w:t xml:space="preserve">Swanson, E., Hairrel, A., Kent, S., Ciullo, S., Wanzek, J. A., &amp; Vaughn, S. (2014). A synthesis and meta-analysis of reading interventions using social studies content for students with learning disabilities. </w:t>
      </w:r>
      <w:r w:rsidRPr="00BB0A95">
        <w:rPr>
          <w:bCs/>
          <w:i/>
          <w:iCs/>
        </w:rPr>
        <w:t>Journal of Learning Disabilities, 47,</w:t>
      </w:r>
      <w:r w:rsidRPr="00BB0A95">
        <w:rPr>
          <w:bCs/>
        </w:rPr>
        <w:t xml:space="preserve"> 178-195.</w:t>
      </w:r>
    </w:p>
    <w:p w14:paraId="39FCB6C6" w14:textId="2DBAB7B3" w:rsidR="00F36DFB" w:rsidRPr="00BB0A95" w:rsidRDefault="00F36DFB" w:rsidP="00F36DFB">
      <w:pPr>
        <w:ind w:left="720" w:hanging="720"/>
        <w:rPr>
          <w:bCs/>
        </w:rPr>
      </w:pPr>
      <w:r w:rsidRPr="006A52E3">
        <w:t>Van Knippenberg, D., &amp; Sitkin, S. B. (2013). A critical assessment of charismatic—Transformational leadership resea</w:t>
      </w:r>
      <w:r>
        <w:t xml:space="preserve">rch: Back to the drawing board. </w:t>
      </w:r>
      <w:r w:rsidRPr="006A52E3">
        <w:rPr>
          <w:i/>
          <w:iCs/>
        </w:rPr>
        <w:t>The Academy of Management Annals</w:t>
      </w:r>
      <w:r w:rsidRPr="006A52E3">
        <w:t>, </w:t>
      </w:r>
      <w:r>
        <w:rPr>
          <w:i/>
          <w:iCs/>
        </w:rPr>
        <w:t>7</w:t>
      </w:r>
      <w:r w:rsidRPr="006A52E3">
        <w:t>, 1-60.</w:t>
      </w:r>
    </w:p>
    <w:p w14:paraId="0BA32798" w14:textId="39C9A572" w:rsidR="0050625B" w:rsidRDefault="0050625B" w:rsidP="00625865">
      <w:pPr>
        <w:ind w:left="720" w:hanging="720"/>
        <w:rPr>
          <w:bCs/>
        </w:rPr>
      </w:pPr>
      <w:r w:rsidRPr="0050625B">
        <w:rPr>
          <w:bCs/>
        </w:rPr>
        <w:t xml:space="preserve">Wanzek, J., Wexler, J., Vaughn, S., &amp; Ciullo, S. (2010). Reading interventions for struggling readers in the upper elementary grades: A synthesis of 20 years of research. </w:t>
      </w:r>
      <w:r w:rsidRPr="0050625B">
        <w:rPr>
          <w:bCs/>
          <w:i/>
          <w:iCs/>
        </w:rPr>
        <w:t>Reading and Writing: An Interdisciplinary Journal, 23</w:t>
      </w:r>
      <w:r w:rsidRPr="0050625B">
        <w:rPr>
          <w:bCs/>
        </w:rPr>
        <w:t>, 889-912.</w:t>
      </w:r>
    </w:p>
    <w:p w14:paraId="6C6DF1DD" w14:textId="2271F81F" w:rsidR="001948B7" w:rsidRDefault="003634D0" w:rsidP="00625865">
      <w:pPr>
        <w:ind w:left="720" w:hanging="720"/>
        <w:rPr>
          <w:bCs/>
        </w:rPr>
      </w:pPr>
      <w:r>
        <w:rPr>
          <w:bCs/>
        </w:rPr>
        <w:t xml:space="preserve"> </w:t>
      </w:r>
    </w:p>
    <w:p w14:paraId="59449186" w14:textId="32A24E32" w:rsidR="00F36DFB" w:rsidRPr="00E1172D" w:rsidRDefault="00F36DFB" w:rsidP="00FB6AAE">
      <w:pPr>
        <w:ind w:left="720" w:hanging="720"/>
      </w:pPr>
    </w:p>
    <w:p w14:paraId="09489408" w14:textId="77777777" w:rsidR="00FB6AAE" w:rsidRDefault="00FB6AAE" w:rsidP="00625865">
      <w:pPr>
        <w:ind w:left="720" w:hanging="720"/>
      </w:pPr>
    </w:p>
    <w:sectPr w:rsidR="00FB6AA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9A12" w14:textId="77777777" w:rsidR="00883871" w:rsidRDefault="00883871" w:rsidP="00883871">
      <w:pPr>
        <w:spacing w:line="240" w:lineRule="auto"/>
      </w:pPr>
      <w:r>
        <w:separator/>
      </w:r>
    </w:p>
  </w:endnote>
  <w:endnote w:type="continuationSeparator" w:id="0">
    <w:p w14:paraId="2B295DC8" w14:textId="77777777" w:rsidR="00883871" w:rsidRDefault="00883871" w:rsidP="00883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C511" w14:textId="77777777" w:rsidR="00883871" w:rsidRDefault="00883871" w:rsidP="00883871">
      <w:pPr>
        <w:spacing w:line="240" w:lineRule="auto"/>
      </w:pPr>
      <w:r>
        <w:separator/>
      </w:r>
    </w:p>
  </w:footnote>
  <w:footnote w:type="continuationSeparator" w:id="0">
    <w:p w14:paraId="1B7E3FE6" w14:textId="77777777" w:rsidR="00883871" w:rsidRDefault="00883871" w:rsidP="00883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29088"/>
      <w:docPartObj>
        <w:docPartGallery w:val="Page Numbers (Top of Page)"/>
        <w:docPartUnique/>
      </w:docPartObj>
    </w:sdtPr>
    <w:sdtEndPr>
      <w:rPr>
        <w:noProof/>
      </w:rPr>
    </w:sdtEndPr>
    <w:sdtContent>
      <w:p w14:paraId="6D42949F" w14:textId="4FD8142D" w:rsidR="00883871" w:rsidRDefault="00883871">
        <w:pPr>
          <w:pStyle w:val="Header"/>
          <w:jc w:val="right"/>
        </w:pPr>
        <w:r>
          <w:fldChar w:fldCharType="begin"/>
        </w:r>
        <w:r>
          <w:instrText xml:space="preserve"> PAGE   \* MERGEFORMAT </w:instrText>
        </w:r>
        <w:r>
          <w:fldChar w:fldCharType="separate"/>
        </w:r>
        <w:r w:rsidR="009F08EC">
          <w:rPr>
            <w:noProof/>
          </w:rPr>
          <w:t>1</w:t>
        </w:r>
        <w:r>
          <w:rPr>
            <w:noProof/>
          </w:rPr>
          <w:fldChar w:fldCharType="end"/>
        </w:r>
      </w:p>
    </w:sdtContent>
  </w:sdt>
  <w:p w14:paraId="22D77B6C" w14:textId="77777777" w:rsidR="00883871" w:rsidRDefault="00883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7A895D-8F34-4036-8066-55C5FE2B65BE}"/>
    <w:docVar w:name="dgnword-eventsink" w:val="475722488"/>
  </w:docVars>
  <w:rsids>
    <w:rsidRoot w:val="00E26022"/>
    <w:rsid w:val="000209D5"/>
    <w:rsid w:val="00037EFD"/>
    <w:rsid w:val="000661E9"/>
    <w:rsid w:val="00071B1B"/>
    <w:rsid w:val="0008788E"/>
    <w:rsid w:val="000A1B38"/>
    <w:rsid w:val="000A5BC6"/>
    <w:rsid w:val="000A7629"/>
    <w:rsid w:val="000B07DB"/>
    <w:rsid w:val="000D475B"/>
    <w:rsid w:val="000F4115"/>
    <w:rsid w:val="0012359A"/>
    <w:rsid w:val="00141EF9"/>
    <w:rsid w:val="001611BD"/>
    <w:rsid w:val="0016687F"/>
    <w:rsid w:val="001948B7"/>
    <w:rsid w:val="001D66B5"/>
    <w:rsid w:val="001E0473"/>
    <w:rsid w:val="001F78EA"/>
    <w:rsid w:val="00210B57"/>
    <w:rsid w:val="00275185"/>
    <w:rsid w:val="002A00DC"/>
    <w:rsid w:val="002A5B85"/>
    <w:rsid w:val="002B58BF"/>
    <w:rsid w:val="002C25C3"/>
    <w:rsid w:val="002C762C"/>
    <w:rsid w:val="002E4AAE"/>
    <w:rsid w:val="002F17A9"/>
    <w:rsid w:val="00303BD1"/>
    <w:rsid w:val="00317306"/>
    <w:rsid w:val="003634D0"/>
    <w:rsid w:val="003A3887"/>
    <w:rsid w:val="003A6B69"/>
    <w:rsid w:val="003B3895"/>
    <w:rsid w:val="0040490B"/>
    <w:rsid w:val="00405894"/>
    <w:rsid w:val="004209A4"/>
    <w:rsid w:val="004648B1"/>
    <w:rsid w:val="0047101D"/>
    <w:rsid w:val="004949BA"/>
    <w:rsid w:val="004B7B49"/>
    <w:rsid w:val="004D6488"/>
    <w:rsid w:val="004E5B99"/>
    <w:rsid w:val="0050625B"/>
    <w:rsid w:val="00506FD6"/>
    <w:rsid w:val="005653DF"/>
    <w:rsid w:val="00583564"/>
    <w:rsid w:val="0059509F"/>
    <w:rsid w:val="005B634E"/>
    <w:rsid w:val="005C577E"/>
    <w:rsid w:val="005E09B8"/>
    <w:rsid w:val="005F0CBE"/>
    <w:rsid w:val="00621787"/>
    <w:rsid w:val="0062402A"/>
    <w:rsid w:val="00625865"/>
    <w:rsid w:val="00681101"/>
    <w:rsid w:val="006B3F02"/>
    <w:rsid w:val="006E375A"/>
    <w:rsid w:val="006F0A3C"/>
    <w:rsid w:val="007243B8"/>
    <w:rsid w:val="007271D3"/>
    <w:rsid w:val="00747809"/>
    <w:rsid w:val="00787E49"/>
    <w:rsid w:val="00795508"/>
    <w:rsid w:val="007A3C99"/>
    <w:rsid w:val="007D4720"/>
    <w:rsid w:val="007F1F31"/>
    <w:rsid w:val="0081486B"/>
    <w:rsid w:val="008228C8"/>
    <w:rsid w:val="00822908"/>
    <w:rsid w:val="00844510"/>
    <w:rsid w:val="00844A95"/>
    <w:rsid w:val="00852498"/>
    <w:rsid w:val="00852A62"/>
    <w:rsid w:val="00855F43"/>
    <w:rsid w:val="00883871"/>
    <w:rsid w:val="00893233"/>
    <w:rsid w:val="008E2345"/>
    <w:rsid w:val="00901DAA"/>
    <w:rsid w:val="009111CC"/>
    <w:rsid w:val="00913DE5"/>
    <w:rsid w:val="00914419"/>
    <w:rsid w:val="00923463"/>
    <w:rsid w:val="00931AEA"/>
    <w:rsid w:val="00944F7B"/>
    <w:rsid w:val="00946F45"/>
    <w:rsid w:val="009601D4"/>
    <w:rsid w:val="00964BF9"/>
    <w:rsid w:val="009A723A"/>
    <w:rsid w:val="009D6A83"/>
    <w:rsid w:val="009F08EC"/>
    <w:rsid w:val="00A02BF9"/>
    <w:rsid w:val="00A04EE6"/>
    <w:rsid w:val="00A070C6"/>
    <w:rsid w:val="00A147CE"/>
    <w:rsid w:val="00A16524"/>
    <w:rsid w:val="00A16D98"/>
    <w:rsid w:val="00A6538F"/>
    <w:rsid w:val="00A810E8"/>
    <w:rsid w:val="00AE2DFD"/>
    <w:rsid w:val="00B02CDE"/>
    <w:rsid w:val="00B230BA"/>
    <w:rsid w:val="00B31555"/>
    <w:rsid w:val="00B46DD9"/>
    <w:rsid w:val="00B505F2"/>
    <w:rsid w:val="00B73E1A"/>
    <w:rsid w:val="00B81DAB"/>
    <w:rsid w:val="00BB0A95"/>
    <w:rsid w:val="00BC7364"/>
    <w:rsid w:val="00C21F31"/>
    <w:rsid w:val="00C2297E"/>
    <w:rsid w:val="00C30BDC"/>
    <w:rsid w:val="00C47431"/>
    <w:rsid w:val="00C64E55"/>
    <w:rsid w:val="00C90BAA"/>
    <w:rsid w:val="00CA5FC7"/>
    <w:rsid w:val="00CF2E6F"/>
    <w:rsid w:val="00CF76C3"/>
    <w:rsid w:val="00D1761B"/>
    <w:rsid w:val="00D32BFD"/>
    <w:rsid w:val="00D3464A"/>
    <w:rsid w:val="00D37F30"/>
    <w:rsid w:val="00D6262A"/>
    <w:rsid w:val="00D660B9"/>
    <w:rsid w:val="00D72619"/>
    <w:rsid w:val="00DA1E1C"/>
    <w:rsid w:val="00DA312F"/>
    <w:rsid w:val="00DA39B7"/>
    <w:rsid w:val="00DC1222"/>
    <w:rsid w:val="00DC644B"/>
    <w:rsid w:val="00DD0AA8"/>
    <w:rsid w:val="00DF3616"/>
    <w:rsid w:val="00E26022"/>
    <w:rsid w:val="00E26C26"/>
    <w:rsid w:val="00E434DA"/>
    <w:rsid w:val="00E7791F"/>
    <w:rsid w:val="00EC4CC0"/>
    <w:rsid w:val="00EC4F52"/>
    <w:rsid w:val="00EE2026"/>
    <w:rsid w:val="00EE7920"/>
    <w:rsid w:val="00EF025F"/>
    <w:rsid w:val="00EF1F85"/>
    <w:rsid w:val="00F25508"/>
    <w:rsid w:val="00F362FA"/>
    <w:rsid w:val="00F36DFB"/>
    <w:rsid w:val="00FA0CBF"/>
    <w:rsid w:val="00FB6AAE"/>
    <w:rsid w:val="00FB7622"/>
    <w:rsid w:val="00FE4FC7"/>
    <w:rsid w:val="00FF2624"/>
    <w:rsid w:val="00FF736D"/>
    <w:rsid w:val="2642199B"/>
    <w:rsid w:val="2E469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4581"/>
  <w15:docId w15:val="{AC00039B-7DAD-42C0-AFFE-F2324509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555"/>
  </w:style>
  <w:style w:type="paragraph" w:styleId="CommentText">
    <w:name w:val="annotation text"/>
    <w:basedOn w:val="Normal"/>
    <w:link w:val="CommentTextChar"/>
    <w:uiPriority w:val="99"/>
    <w:unhideWhenUsed/>
    <w:rsid w:val="003634D0"/>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634D0"/>
    <w:rPr>
      <w:rFonts w:eastAsiaTheme="minorEastAsia"/>
      <w:sz w:val="20"/>
      <w:szCs w:val="20"/>
    </w:rPr>
  </w:style>
  <w:style w:type="paragraph" w:styleId="BalloonText">
    <w:name w:val="Balloon Text"/>
    <w:basedOn w:val="Normal"/>
    <w:link w:val="BalloonTextChar"/>
    <w:uiPriority w:val="99"/>
    <w:semiHidden/>
    <w:unhideWhenUsed/>
    <w:rsid w:val="005B6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4E"/>
    <w:rPr>
      <w:rFonts w:ascii="Tahoma" w:hAnsi="Tahoma" w:cs="Tahoma"/>
      <w:sz w:val="16"/>
      <w:szCs w:val="16"/>
    </w:rPr>
  </w:style>
  <w:style w:type="character" w:styleId="Hyperlink">
    <w:name w:val="Hyperlink"/>
    <w:basedOn w:val="DefaultParagraphFont"/>
    <w:uiPriority w:val="99"/>
    <w:unhideWhenUsed/>
    <w:rsid w:val="00A02BF9"/>
    <w:rPr>
      <w:color w:val="0563C1" w:themeColor="hyperlink"/>
      <w:u w:val="single"/>
    </w:rPr>
  </w:style>
  <w:style w:type="character" w:customStyle="1" w:styleId="apple-converted-space">
    <w:name w:val="apple-converted-space"/>
    <w:basedOn w:val="DefaultParagraphFont"/>
    <w:rsid w:val="007A3C99"/>
  </w:style>
  <w:style w:type="paragraph" w:styleId="Header">
    <w:name w:val="header"/>
    <w:basedOn w:val="Normal"/>
    <w:link w:val="HeaderChar"/>
    <w:uiPriority w:val="99"/>
    <w:unhideWhenUsed/>
    <w:rsid w:val="00883871"/>
    <w:pPr>
      <w:tabs>
        <w:tab w:val="center" w:pos="4680"/>
        <w:tab w:val="right" w:pos="9360"/>
      </w:tabs>
      <w:spacing w:line="240" w:lineRule="auto"/>
    </w:pPr>
  </w:style>
  <w:style w:type="character" w:customStyle="1" w:styleId="HeaderChar">
    <w:name w:val="Header Char"/>
    <w:basedOn w:val="DefaultParagraphFont"/>
    <w:link w:val="Header"/>
    <w:uiPriority w:val="99"/>
    <w:rsid w:val="00883871"/>
  </w:style>
  <w:style w:type="paragraph" w:styleId="Footer">
    <w:name w:val="footer"/>
    <w:basedOn w:val="Normal"/>
    <w:link w:val="FooterChar"/>
    <w:uiPriority w:val="99"/>
    <w:unhideWhenUsed/>
    <w:rsid w:val="00883871"/>
    <w:pPr>
      <w:tabs>
        <w:tab w:val="center" w:pos="4680"/>
        <w:tab w:val="right" w:pos="9360"/>
      </w:tabs>
      <w:spacing w:line="240" w:lineRule="auto"/>
    </w:pPr>
  </w:style>
  <w:style w:type="character" w:customStyle="1" w:styleId="FooterChar">
    <w:name w:val="Footer Char"/>
    <w:basedOn w:val="DefaultParagraphFont"/>
    <w:link w:val="Footer"/>
    <w:uiPriority w:val="99"/>
    <w:rsid w:val="0088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7880">
      <w:bodyDiv w:val="1"/>
      <w:marLeft w:val="0"/>
      <w:marRight w:val="0"/>
      <w:marTop w:val="0"/>
      <w:marBottom w:val="0"/>
      <w:divBdr>
        <w:top w:val="none" w:sz="0" w:space="0" w:color="auto"/>
        <w:left w:val="none" w:sz="0" w:space="0" w:color="auto"/>
        <w:bottom w:val="none" w:sz="0" w:space="0" w:color="auto"/>
        <w:right w:val="none" w:sz="0" w:space="0" w:color="auto"/>
      </w:divBdr>
    </w:div>
    <w:div w:id="1697274143">
      <w:bodyDiv w:val="1"/>
      <w:marLeft w:val="0"/>
      <w:marRight w:val="0"/>
      <w:marTop w:val="0"/>
      <w:marBottom w:val="0"/>
      <w:divBdr>
        <w:top w:val="none" w:sz="0" w:space="0" w:color="auto"/>
        <w:left w:val="none" w:sz="0" w:space="0" w:color="auto"/>
        <w:bottom w:val="none" w:sz="0" w:space="0" w:color="auto"/>
        <w:right w:val="none" w:sz="0" w:space="0" w:color="auto"/>
      </w:divBdr>
    </w:div>
    <w:div w:id="18788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mutex.gmu.edu/auth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andfonline.com.mutex.gmu.edu/autho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dfonline.com.mutex.gmu.edu/autho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andfonline.com.mutex.gmu.edu/author/" TargetMode="External"/><Relationship Id="rId4" Type="http://schemas.openxmlformats.org/officeDocument/2006/relationships/footnotes" Target="footnotes.xml"/><Relationship Id="rId9" Type="http://schemas.openxmlformats.org/officeDocument/2006/relationships/hyperlink" Target="http://www.tandfonline.com.mutex.gmu.edu/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Sutton</dc:creator>
  <cp:lastModifiedBy>Jason Sutton</cp:lastModifiedBy>
  <cp:revision>2</cp:revision>
  <cp:lastPrinted>2016-10-05T18:15:00Z</cp:lastPrinted>
  <dcterms:created xsi:type="dcterms:W3CDTF">2016-12-04T05:57:00Z</dcterms:created>
  <dcterms:modified xsi:type="dcterms:W3CDTF">2016-12-04T05:57:00Z</dcterms:modified>
</cp:coreProperties>
</file>